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283" w:type="dxa"/>
        <w:tblLook w:val="04A0" w:firstRow="1" w:lastRow="0" w:firstColumn="1" w:lastColumn="0" w:noHBand="0" w:noVBand="1"/>
      </w:tblPr>
      <w:tblGrid>
        <w:gridCol w:w="1030"/>
        <w:gridCol w:w="2741"/>
        <w:gridCol w:w="8653"/>
        <w:gridCol w:w="27"/>
        <w:gridCol w:w="1832"/>
      </w:tblGrid>
      <w:tr w:rsidR="00334302" w:rsidRPr="0075376E" w14:paraId="06D5FBEE" w14:textId="1BF30C5E" w:rsidTr="00640BAB">
        <w:tc>
          <w:tcPr>
            <w:tcW w:w="1030" w:type="dxa"/>
          </w:tcPr>
          <w:p w14:paraId="3F15E07A" w14:textId="77777777" w:rsidR="00334302" w:rsidRPr="0075376E" w:rsidRDefault="00334302" w:rsidP="00D45C75">
            <w:pPr>
              <w:jc w:val="both"/>
              <w:rPr>
                <w:rFonts w:ascii="Times New Roman" w:hAnsi="Times New Roman" w:cs="Times New Roman"/>
                <w:lang w:val="ru-RU"/>
              </w:rPr>
            </w:pPr>
            <w:r w:rsidRPr="0075376E">
              <w:rPr>
                <w:rFonts w:ascii="Times New Roman" w:hAnsi="Times New Roman" w:cs="Times New Roman"/>
                <w:lang w:val="ru-RU"/>
              </w:rPr>
              <w:t>№ Лота</w:t>
            </w:r>
          </w:p>
        </w:tc>
        <w:tc>
          <w:tcPr>
            <w:tcW w:w="2741" w:type="dxa"/>
          </w:tcPr>
          <w:p w14:paraId="455180E3" w14:textId="0C101ED0" w:rsidR="00334302" w:rsidRPr="0075376E" w:rsidRDefault="00640BAB" w:rsidP="00D45C75">
            <w:pPr>
              <w:jc w:val="both"/>
              <w:rPr>
                <w:rFonts w:ascii="Times New Roman" w:hAnsi="Times New Roman" w:cs="Times New Roman"/>
                <w:lang w:val="ru-RU"/>
              </w:rPr>
            </w:pPr>
            <w:proofErr w:type="spellStart"/>
            <w:r w:rsidRPr="0075376E">
              <w:rPr>
                <w:rFonts w:ascii="Times New Roman" w:hAnsi="Times New Roman" w:cs="Times New Roman"/>
                <w:lang w:val="ru-RU"/>
              </w:rPr>
              <w:t>Т</w:t>
            </w:r>
            <w:r>
              <w:rPr>
                <w:rFonts w:ascii="Times New Roman" w:hAnsi="Times New Roman" w:cs="Times New Roman"/>
                <w:lang w:val="ru-RU"/>
              </w:rPr>
              <w:t>ауар</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атауы</w:t>
            </w:r>
            <w:proofErr w:type="spellEnd"/>
          </w:p>
        </w:tc>
        <w:tc>
          <w:tcPr>
            <w:tcW w:w="8653" w:type="dxa"/>
          </w:tcPr>
          <w:p w14:paraId="62CA52C3" w14:textId="7EE9298D" w:rsidR="00334302" w:rsidRPr="0075376E" w:rsidRDefault="00334302" w:rsidP="00D45C75">
            <w:pPr>
              <w:jc w:val="both"/>
              <w:rPr>
                <w:rFonts w:ascii="Times New Roman" w:hAnsi="Times New Roman" w:cs="Times New Roman"/>
                <w:lang w:val="ru-RU"/>
              </w:rPr>
            </w:pPr>
            <w:proofErr w:type="spellStart"/>
            <w:r w:rsidRPr="0075376E">
              <w:rPr>
                <w:rFonts w:ascii="Times New Roman" w:hAnsi="Times New Roman" w:cs="Times New Roman"/>
                <w:lang w:val="ru-RU"/>
              </w:rPr>
              <w:t>Техни</w:t>
            </w:r>
            <w:r w:rsidR="00640BAB">
              <w:rPr>
                <w:rFonts w:ascii="Times New Roman" w:hAnsi="Times New Roman" w:cs="Times New Roman"/>
                <w:lang w:val="ru-RU"/>
              </w:rPr>
              <w:t>калық</w:t>
            </w:r>
            <w:proofErr w:type="spellEnd"/>
            <w:r w:rsidRPr="0075376E">
              <w:rPr>
                <w:rFonts w:ascii="Times New Roman" w:hAnsi="Times New Roman" w:cs="Times New Roman"/>
                <w:lang w:val="ru-RU"/>
              </w:rPr>
              <w:t xml:space="preserve"> спецификация</w:t>
            </w:r>
          </w:p>
        </w:tc>
        <w:tc>
          <w:tcPr>
            <w:tcW w:w="1859" w:type="dxa"/>
            <w:gridSpan w:val="2"/>
          </w:tcPr>
          <w:p w14:paraId="562E28B2" w14:textId="2F1BBFFC" w:rsidR="00334302" w:rsidRPr="0075376E" w:rsidRDefault="00334302" w:rsidP="00334302">
            <w:pPr>
              <w:jc w:val="both"/>
              <w:rPr>
                <w:rFonts w:ascii="Times New Roman" w:hAnsi="Times New Roman" w:cs="Times New Roman"/>
                <w:lang w:val="ru-RU"/>
              </w:rPr>
            </w:pPr>
            <w:r w:rsidRPr="0075376E">
              <w:rPr>
                <w:rFonts w:ascii="Times New Roman" w:hAnsi="Times New Roman" w:cs="Times New Roman"/>
                <w:lang w:val="ru-RU"/>
              </w:rPr>
              <w:t>График поставки</w:t>
            </w:r>
          </w:p>
        </w:tc>
      </w:tr>
      <w:tr w:rsidR="00C55CE0" w:rsidRPr="0093014D" w14:paraId="5E6E0A4C" w14:textId="54D9E12A" w:rsidTr="00640BAB">
        <w:tc>
          <w:tcPr>
            <w:tcW w:w="1030" w:type="dxa"/>
            <w:vAlign w:val="center"/>
          </w:tcPr>
          <w:p w14:paraId="61D850DE" w14:textId="043A14F9"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w:t>
            </w:r>
          </w:p>
        </w:tc>
        <w:tc>
          <w:tcPr>
            <w:tcW w:w="2741" w:type="dxa"/>
          </w:tcPr>
          <w:p w14:paraId="42A34856" w14:textId="2CE16FA6"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Адамның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сарысуында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немесе</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плазмасында</w:t>
            </w:r>
            <w:proofErr w:type="spellEnd"/>
            <w:r>
              <w:rPr>
                <w:rFonts w:ascii="Times New Roman" w:hAnsi="Times New Roman" w:cs="Times New Roman"/>
                <w:color w:val="000000"/>
                <w:lang w:val="ru-KZ"/>
              </w:rPr>
              <w:t xml:space="preserve"> АИТВ 1 </w:t>
            </w:r>
            <w:proofErr w:type="spellStart"/>
            <w:r>
              <w:rPr>
                <w:rFonts w:ascii="Times New Roman" w:hAnsi="Times New Roman" w:cs="Times New Roman"/>
                <w:color w:val="000000"/>
                <w:lang w:val="ru-KZ"/>
              </w:rPr>
              <w:t>және</w:t>
            </w:r>
            <w:proofErr w:type="spellEnd"/>
            <w:r>
              <w:rPr>
                <w:rFonts w:ascii="Times New Roman" w:hAnsi="Times New Roman" w:cs="Times New Roman"/>
                <w:color w:val="000000"/>
                <w:lang w:val="ru-KZ"/>
              </w:rPr>
              <w:t xml:space="preserve"> АИВ 2 </w:t>
            </w:r>
            <w:proofErr w:type="spellStart"/>
            <w:r>
              <w:rPr>
                <w:rFonts w:ascii="Times New Roman" w:hAnsi="Times New Roman" w:cs="Times New Roman"/>
                <w:color w:val="000000"/>
                <w:lang w:val="ru-KZ"/>
              </w:rPr>
              <w:t>және</w:t>
            </w:r>
            <w:proofErr w:type="spellEnd"/>
            <w:r>
              <w:rPr>
                <w:rFonts w:ascii="Times New Roman" w:hAnsi="Times New Roman" w:cs="Times New Roman"/>
                <w:color w:val="000000"/>
                <w:lang w:val="ru-KZ"/>
              </w:rPr>
              <w:t xml:space="preserve"> ВИЧ 1 </w:t>
            </w:r>
            <w:proofErr w:type="spellStart"/>
            <w:r>
              <w:rPr>
                <w:rFonts w:ascii="Times New Roman" w:hAnsi="Times New Roman" w:cs="Times New Roman"/>
                <w:color w:val="000000"/>
                <w:lang w:val="ru-KZ"/>
              </w:rPr>
              <w:t>антигенін</w:t>
            </w:r>
            <w:proofErr w:type="spellEnd"/>
            <w:r>
              <w:rPr>
                <w:rFonts w:ascii="Times New Roman" w:hAnsi="Times New Roman" w:cs="Times New Roman"/>
                <w:color w:val="000000"/>
                <w:lang w:val="ru-KZ"/>
              </w:rPr>
              <w:t xml:space="preserve"> (р24) </w:t>
            </w:r>
            <w:proofErr w:type="spellStart"/>
            <w:r>
              <w:rPr>
                <w:rFonts w:ascii="Times New Roman" w:hAnsi="Times New Roman" w:cs="Times New Roman"/>
                <w:color w:val="000000"/>
                <w:lang w:val="ru-KZ"/>
              </w:rPr>
              <w:t>антиденелерді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ферментті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иммуноанализге</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реактивтер</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жиынтығы</w:t>
            </w:r>
            <w:proofErr w:type="spellEnd"/>
            <w:r>
              <w:rPr>
                <w:rFonts w:ascii="Times New Roman" w:hAnsi="Times New Roman" w:cs="Times New Roman"/>
                <w:color w:val="000000"/>
                <w:lang w:val="ru-KZ"/>
              </w:rPr>
              <w:t xml:space="preserve"> (96-құдықты </w:t>
            </w:r>
            <w:proofErr w:type="spellStart"/>
            <w:r>
              <w:rPr>
                <w:rFonts w:ascii="Times New Roman" w:hAnsi="Times New Roman" w:cs="Times New Roman"/>
                <w:color w:val="000000"/>
                <w:lang w:val="ru-KZ"/>
              </w:rPr>
              <w:t>микропластина</w:t>
            </w:r>
            <w:proofErr w:type="spellEnd"/>
            <w:r>
              <w:rPr>
                <w:rFonts w:ascii="Times New Roman" w:hAnsi="Times New Roman" w:cs="Times New Roman"/>
                <w:color w:val="000000"/>
                <w:lang w:val="ru-KZ"/>
              </w:rPr>
              <w:t xml:space="preserve">, 5 </w:t>
            </w:r>
            <w:proofErr w:type="spellStart"/>
            <w:r>
              <w:rPr>
                <w:rFonts w:ascii="Times New Roman" w:hAnsi="Times New Roman" w:cs="Times New Roman"/>
                <w:color w:val="000000"/>
                <w:lang w:val="ru-KZ"/>
              </w:rPr>
              <w:t>табақтың</w:t>
            </w:r>
            <w:proofErr w:type="spellEnd"/>
            <w:r>
              <w:rPr>
                <w:rFonts w:ascii="Times New Roman" w:hAnsi="Times New Roman" w:cs="Times New Roman"/>
                <w:color w:val="000000"/>
                <w:lang w:val="ru-KZ"/>
              </w:rPr>
              <w:t xml:space="preserve"> 8 </w:t>
            </w:r>
            <w:proofErr w:type="spellStart"/>
            <w:r>
              <w:rPr>
                <w:rFonts w:ascii="Times New Roman" w:hAnsi="Times New Roman" w:cs="Times New Roman"/>
                <w:color w:val="000000"/>
                <w:lang w:val="ru-KZ"/>
              </w:rPr>
              <w:t>ұңғымасында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жалаңашталған</w:t>
            </w:r>
            <w:proofErr w:type="spellEnd"/>
            <w:r>
              <w:rPr>
                <w:rFonts w:ascii="Times New Roman" w:hAnsi="Times New Roman" w:cs="Times New Roman"/>
                <w:color w:val="000000"/>
                <w:lang w:val="ru-KZ"/>
              </w:rPr>
              <w:t>) (60x8)</w:t>
            </w:r>
          </w:p>
        </w:tc>
        <w:tc>
          <w:tcPr>
            <w:tcW w:w="8653" w:type="dxa"/>
          </w:tcPr>
          <w:p w14:paraId="77353F6C" w14:textId="77777777" w:rsidR="00C55CE0" w:rsidRPr="00C55CE0" w:rsidRDefault="00C55CE0" w:rsidP="00C55CE0">
            <w:pPr>
              <w:jc w:val="both"/>
              <w:rPr>
                <w:rFonts w:ascii="Times New Roman" w:hAnsi="Times New Roman" w:cs="Times New Roman"/>
                <w:sz w:val="20"/>
                <w:szCs w:val="20"/>
                <w:lang w:val="kk-KZ"/>
              </w:rPr>
            </w:pPr>
            <w:r w:rsidRPr="00696EFC">
              <w:rPr>
                <w:rFonts w:ascii="Times New Roman" w:hAnsi="Times New Roman" w:cs="Times New Roman"/>
                <w:sz w:val="20"/>
                <w:szCs w:val="20"/>
                <w:lang w:val="kk-KZ"/>
              </w:rPr>
              <w:t>Микропластиналық пішімдегі адам сарысуындағы немесе плазмасындағы АИВ 1 және АИВ 2 және АИВ 1 антигеніне (p24) антиденелерді анықтауға арналған in vitro диагностикалық тест жүйесі (96 шұңқырлы микропластинка, 8 тесігі аршылған 5 пластина). АИВ1 антигенінің ең аз анықталатын концентрациясы 13,6 пг/мл құрайды. Жақсырақ антиген сезімталдығы АИВ антигеніне жоғары сезімталдықпен күшейтіледі (аналитикалық сезімталдық 13 пг/мл).</w:t>
            </w:r>
          </w:p>
          <w:p w14:paraId="50CEF7E9" w14:textId="77777777" w:rsidR="00C55CE0" w:rsidRPr="00C55CE0" w:rsidRDefault="00C55CE0" w:rsidP="00C55CE0">
            <w:pPr>
              <w:jc w:val="both"/>
              <w:rPr>
                <w:rFonts w:ascii="Times New Roman" w:hAnsi="Times New Roman" w:cs="Times New Roman"/>
                <w:sz w:val="20"/>
                <w:szCs w:val="20"/>
                <w:lang w:val="kk-KZ"/>
              </w:rPr>
            </w:pPr>
            <w:r w:rsidRPr="00696EFC">
              <w:rPr>
                <w:rFonts w:ascii="Times New Roman" w:hAnsi="Times New Roman" w:cs="Times New Roman"/>
                <w:sz w:val="20"/>
                <w:szCs w:val="20"/>
                <w:lang w:val="kk-KZ"/>
              </w:rPr>
              <w:t>Бұл өнім АИТВ антигеніне аналитикалық сезімталдықты салыстырмалы талдау арқылы сертификатталуы тиіс «Т.Д. Ли, С. Laperche XVIIeme colloque de Virologie de Versailles, 27 мамыр 2004 жыл». Донор контингенті бойынша ерекшелік 99,95%. Вариация коэффициенті (серия аралық қайталану) 8,1%. Сынақ үлгісінің көлемі, 80 мкл. Жалпы инкубациялық уақыт 2 сағатты құрайды. Конъюгат -1 пайдалануға дайын.</w:t>
            </w:r>
          </w:p>
          <w:p w14:paraId="2F099238" w14:textId="77777777" w:rsidR="00C55CE0" w:rsidRPr="00C55CE0" w:rsidRDefault="00C55CE0" w:rsidP="00C55CE0">
            <w:pPr>
              <w:jc w:val="both"/>
              <w:rPr>
                <w:rFonts w:ascii="Times New Roman" w:hAnsi="Times New Roman" w:cs="Times New Roman"/>
                <w:sz w:val="20"/>
                <w:szCs w:val="20"/>
                <w:lang w:val="kk-KZ"/>
              </w:rPr>
            </w:pPr>
            <w:r w:rsidRPr="00F3478F">
              <w:rPr>
                <w:rFonts w:ascii="Times New Roman" w:hAnsi="Times New Roman" w:cs="Times New Roman"/>
                <w:sz w:val="20"/>
                <w:szCs w:val="20"/>
                <w:lang w:val="kk-KZ"/>
              </w:rPr>
              <w:t>Реагент түсінің кодталуы. Үлгінің барлық рН спектрі бойынша талдаудың барлық кезеңдерін визуалды және спектрофотометриялық тексеру. Жиынтықтар автоматты ферменттік иммундық анализаторға бейімделген, бұл жиынтық нұсқауларына сәйкес барлық ELISA қадамдарын автоматтандырылған орындауға мүмкіндік береді, соның ішінде анализатор бортындағы реагенттер мен олардың орны туралы ақпаратты автоматтандырылған тануға және штрих-код бойынша реагенттерді автоматтандырылған енгізу.</w:t>
            </w:r>
          </w:p>
          <w:p w14:paraId="1D3B2964" w14:textId="77777777" w:rsidR="00C55CE0" w:rsidRPr="00C55CE0" w:rsidRDefault="00C55CE0" w:rsidP="00C55CE0">
            <w:pPr>
              <w:jc w:val="both"/>
              <w:rPr>
                <w:rFonts w:ascii="Times New Roman" w:hAnsi="Times New Roman" w:cs="Times New Roman"/>
                <w:sz w:val="20"/>
                <w:szCs w:val="20"/>
                <w:lang w:val="kk-KZ"/>
              </w:rPr>
            </w:pPr>
            <w:r w:rsidRPr="00F3478F">
              <w:rPr>
                <w:rFonts w:ascii="Times New Roman" w:hAnsi="Times New Roman" w:cs="Times New Roman"/>
                <w:sz w:val="20"/>
                <w:szCs w:val="20"/>
                <w:lang w:val="kk-KZ"/>
              </w:rPr>
              <w:t>Реагенттері бар бастапқы бөтелкелердің көлемі мен пішіні (конъюгат, басқару элементтері, субстрат ерітіндісі, тоқтату реагенті) оларды қайталама бөтелкелерге ауыстырмай, автоматты ELISA анализаторында пайдалануға мүмкіндік береді. Дайындалған реагенттерді сақтау мерзімі: конъюгат-2 2-8°С температурада – 4 апта; дайын субстрат ерітіндісі бөлме температурасында 18 - 30 ° C - 6 сағат.</w:t>
            </w:r>
          </w:p>
          <w:p w14:paraId="0D1AF678" w14:textId="560E21D8" w:rsidR="00C55CE0" w:rsidRPr="00C55CE0" w:rsidRDefault="00C55CE0" w:rsidP="00C55CE0">
            <w:pPr>
              <w:jc w:val="both"/>
              <w:rPr>
                <w:rFonts w:ascii="Times New Roman" w:hAnsi="Times New Roman" w:cs="Times New Roman"/>
                <w:lang w:val="kk-KZ"/>
              </w:rPr>
            </w:pPr>
          </w:p>
        </w:tc>
        <w:tc>
          <w:tcPr>
            <w:tcW w:w="1859" w:type="dxa"/>
            <w:gridSpan w:val="2"/>
          </w:tcPr>
          <w:p w14:paraId="66593812" w14:textId="77777777" w:rsidR="00C55CE0" w:rsidRPr="00640BAB" w:rsidRDefault="00C55CE0" w:rsidP="00C55CE0">
            <w:pPr>
              <w:jc w:val="both"/>
              <w:rPr>
                <w:rFonts w:ascii="Times New Roman" w:hAnsi="Times New Roman" w:cs="Times New Roman"/>
                <w:lang w:val="ru-KZ"/>
              </w:rPr>
            </w:pPr>
            <w:r w:rsidRPr="00640BAB">
              <w:rPr>
                <w:rFonts w:ascii="Times New Roman" w:hAnsi="Times New Roman" w:cs="Times New Roman"/>
                <w:lang w:val="kk-KZ"/>
              </w:rPr>
              <w:t>Өтінім берілгеннен кейін 1 ай ішінде алдын ала өтініш беру арқылы</w:t>
            </w:r>
          </w:p>
          <w:p w14:paraId="459FE518" w14:textId="1A23B165" w:rsidR="00C55CE0" w:rsidRPr="00640BAB" w:rsidRDefault="00C55CE0" w:rsidP="00C55CE0">
            <w:pPr>
              <w:jc w:val="both"/>
              <w:rPr>
                <w:rFonts w:ascii="Times New Roman" w:hAnsi="Times New Roman" w:cs="Times New Roman"/>
                <w:lang w:val="ru-KZ"/>
              </w:rPr>
            </w:pPr>
          </w:p>
        </w:tc>
      </w:tr>
      <w:tr w:rsidR="00C55CE0" w:rsidRPr="0093014D" w14:paraId="144BD9F1" w14:textId="12631669" w:rsidTr="00640BAB">
        <w:tc>
          <w:tcPr>
            <w:tcW w:w="1030" w:type="dxa"/>
            <w:vAlign w:val="center"/>
          </w:tcPr>
          <w:p w14:paraId="1897936B" w14:textId="434343D0" w:rsidR="00C55CE0" w:rsidRPr="0093014D" w:rsidRDefault="00C55CE0" w:rsidP="00C55CE0">
            <w:pPr>
              <w:jc w:val="both"/>
              <w:rPr>
                <w:rFonts w:ascii="Times New Roman" w:hAnsi="Times New Roman" w:cs="Times New Roman"/>
                <w:lang w:val="kk-KZ"/>
              </w:rPr>
            </w:pPr>
          </w:p>
        </w:tc>
        <w:tc>
          <w:tcPr>
            <w:tcW w:w="2741" w:type="dxa"/>
          </w:tcPr>
          <w:p w14:paraId="09FF3DF3" w14:textId="0B0BDC02" w:rsidR="00C55CE0" w:rsidRPr="0093014D" w:rsidRDefault="00C55CE0" w:rsidP="00C55CE0">
            <w:pPr>
              <w:jc w:val="both"/>
              <w:rPr>
                <w:rFonts w:ascii="Times New Roman" w:hAnsi="Times New Roman" w:cs="Times New Roman"/>
                <w:b/>
                <w:bCs/>
                <w:lang w:val="kk-KZ"/>
              </w:rPr>
            </w:pPr>
            <w:proofErr w:type="spellStart"/>
            <w:r>
              <w:rPr>
                <w:rFonts w:ascii="Times New Roman" w:hAnsi="Times New Roman" w:cs="Times New Roman"/>
                <w:b/>
                <w:bCs/>
                <w:color w:val="000000"/>
                <w:lang w:val="ru-KZ"/>
              </w:rPr>
              <w:t>Alinity</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жабық</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типті</w:t>
            </w:r>
            <w:proofErr w:type="spellEnd"/>
            <w:r>
              <w:rPr>
                <w:rFonts w:ascii="Times New Roman" w:hAnsi="Times New Roman" w:cs="Times New Roman"/>
                <w:b/>
                <w:bCs/>
                <w:color w:val="000000"/>
                <w:lang w:val="ru-KZ"/>
              </w:rPr>
              <w:t xml:space="preserve"> анализаторы </w:t>
            </w:r>
            <w:proofErr w:type="spellStart"/>
            <w:r>
              <w:rPr>
                <w:rFonts w:ascii="Times New Roman" w:hAnsi="Times New Roman" w:cs="Times New Roman"/>
                <w:b/>
                <w:bCs/>
                <w:color w:val="000000"/>
                <w:lang w:val="ru-KZ"/>
              </w:rPr>
              <w:t>үшін</w:t>
            </w:r>
            <w:proofErr w:type="spellEnd"/>
            <w:r>
              <w:rPr>
                <w:rFonts w:ascii="Times New Roman" w:hAnsi="Times New Roman" w:cs="Times New Roman"/>
                <w:b/>
                <w:bCs/>
                <w:color w:val="000000"/>
                <w:lang w:val="ru-KZ"/>
              </w:rPr>
              <w:t xml:space="preserve"> CLLA </w:t>
            </w:r>
            <w:proofErr w:type="spellStart"/>
            <w:r>
              <w:rPr>
                <w:rFonts w:ascii="Times New Roman" w:hAnsi="Times New Roman" w:cs="Times New Roman"/>
                <w:b/>
                <w:bCs/>
                <w:color w:val="000000"/>
                <w:lang w:val="ru-KZ"/>
              </w:rPr>
              <w:t>әдісін</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қолдану</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арқылы</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адам</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сарысуындағы</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немесе</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плазмасындағы</w:t>
            </w:r>
            <w:proofErr w:type="spellEnd"/>
            <w:r>
              <w:rPr>
                <w:rFonts w:ascii="Times New Roman" w:hAnsi="Times New Roman" w:cs="Times New Roman"/>
                <w:b/>
                <w:bCs/>
                <w:color w:val="000000"/>
                <w:lang w:val="ru-KZ"/>
              </w:rPr>
              <w:t xml:space="preserve"> АИВ 1 </w:t>
            </w:r>
            <w:proofErr w:type="spellStart"/>
            <w:r>
              <w:rPr>
                <w:rFonts w:ascii="Times New Roman" w:hAnsi="Times New Roman" w:cs="Times New Roman"/>
                <w:b/>
                <w:bCs/>
                <w:color w:val="000000"/>
                <w:lang w:val="ru-KZ"/>
              </w:rPr>
              <w:t>және</w:t>
            </w:r>
            <w:proofErr w:type="spellEnd"/>
            <w:r>
              <w:rPr>
                <w:rFonts w:ascii="Times New Roman" w:hAnsi="Times New Roman" w:cs="Times New Roman"/>
                <w:b/>
                <w:bCs/>
                <w:color w:val="000000"/>
                <w:lang w:val="ru-KZ"/>
              </w:rPr>
              <w:t xml:space="preserve"> АИВ 2 </w:t>
            </w:r>
            <w:proofErr w:type="spellStart"/>
            <w:r>
              <w:rPr>
                <w:rFonts w:ascii="Times New Roman" w:hAnsi="Times New Roman" w:cs="Times New Roman"/>
                <w:b/>
                <w:bCs/>
                <w:color w:val="000000"/>
                <w:lang w:val="ru-KZ"/>
              </w:rPr>
              <w:t>антиденелерін</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және</w:t>
            </w:r>
            <w:proofErr w:type="spellEnd"/>
            <w:r>
              <w:rPr>
                <w:rFonts w:ascii="Times New Roman" w:hAnsi="Times New Roman" w:cs="Times New Roman"/>
                <w:b/>
                <w:bCs/>
                <w:color w:val="000000"/>
                <w:lang w:val="ru-KZ"/>
              </w:rPr>
              <w:t xml:space="preserve"> АИТВ 1 </w:t>
            </w:r>
            <w:proofErr w:type="spellStart"/>
            <w:r>
              <w:rPr>
                <w:rFonts w:ascii="Times New Roman" w:hAnsi="Times New Roman" w:cs="Times New Roman"/>
                <w:b/>
                <w:bCs/>
                <w:color w:val="000000"/>
                <w:lang w:val="ru-KZ"/>
              </w:rPr>
              <w:t>антигенін</w:t>
            </w:r>
            <w:proofErr w:type="spellEnd"/>
            <w:r>
              <w:rPr>
                <w:rFonts w:ascii="Times New Roman" w:hAnsi="Times New Roman" w:cs="Times New Roman"/>
                <w:b/>
                <w:bCs/>
                <w:color w:val="000000"/>
                <w:lang w:val="ru-KZ"/>
              </w:rPr>
              <w:t xml:space="preserve"> (p24) </w:t>
            </w:r>
            <w:proofErr w:type="spellStart"/>
            <w:r>
              <w:rPr>
                <w:rFonts w:ascii="Times New Roman" w:hAnsi="Times New Roman" w:cs="Times New Roman"/>
                <w:b/>
                <w:bCs/>
                <w:color w:val="000000"/>
                <w:lang w:val="ru-KZ"/>
              </w:rPr>
              <w:t>бір</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мезгілде</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анықтауға</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арналған</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реагенттер</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жиынтығы</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оның</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ішінде</w:t>
            </w:r>
            <w:proofErr w:type="spellEnd"/>
            <w:r>
              <w:rPr>
                <w:rFonts w:ascii="Times New Roman" w:hAnsi="Times New Roman" w:cs="Times New Roman"/>
                <w:b/>
                <w:bCs/>
                <w:color w:val="000000"/>
                <w:lang w:val="ru-KZ"/>
              </w:rPr>
              <w:t>:</w:t>
            </w:r>
          </w:p>
        </w:tc>
        <w:tc>
          <w:tcPr>
            <w:tcW w:w="8653" w:type="dxa"/>
          </w:tcPr>
          <w:p w14:paraId="1FF85118" w14:textId="08C6B588" w:rsidR="00C55CE0" w:rsidRPr="0093014D" w:rsidRDefault="00C55CE0" w:rsidP="00C55CE0">
            <w:pPr>
              <w:jc w:val="both"/>
              <w:rPr>
                <w:rFonts w:ascii="Times New Roman" w:hAnsi="Times New Roman" w:cs="Times New Roman"/>
                <w:lang w:val="kk-KZ"/>
              </w:rPr>
            </w:pPr>
          </w:p>
        </w:tc>
        <w:tc>
          <w:tcPr>
            <w:tcW w:w="1859" w:type="dxa"/>
            <w:gridSpan w:val="2"/>
          </w:tcPr>
          <w:p w14:paraId="7E5F7303" w14:textId="77777777" w:rsidR="00C55CE0" w:rsidRPr="0093014D" w:rsidRDefault="00C55CE0" w:rsidP="00C55CE0">
            <w:pPr>
              <w:jc w:val="both"/>
              <w:rPr>
                <w:rFonts w:ascii="Times New Roman" w:hAnsi="Times New Roman" w:cs="Times New Roman"/>
                <w:lang w:val="kk-KZ"/>
              </w:rPr>
            </w:pPr>
          </w:p>
        </w:tc>
      </w:tr>
      <w:tr w:rsidR="00C55CE0" w:rsidRPr="0093014D" w14:paraId="07DF77CE" w14:textId="34A8669E" w:rsidTr="00640BAB">
        <w:tc>
          <w:tcPr>
            <w:tcW w:w="1030" w:type="dxa"/>
            <w:vAlign w:val="center"/>
          </w:tcPr>
          <w:p w14:paraId="268DAF8D" w14:textId="1E631EB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w:t>
            </w:r>
          </w:p>
        </w:tc>
        <w:tc>
          <w:tcPr>
            <w:tcW w:w="2741" w:type="dxa"/>
          </w:tcPr>
          <w:p w14:paraId="249477E3" w14:textId="713299E9"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Калибраторлар</w:t>
            </w:r>
            <w:proofErr w:type="spellEnd"/>
            <w:r>
              <w:rPr>
                <w:rFonts w:ascii="Times New Roman" w:hAnsi="Times New Roman" w:cs="Times New Roman"/>
                <w:color w:val="000000"/>
                <w:lang w:val="ru-KZ"/>
              </w:rPr>
              <w:t>/</w:t>
            </w:r>
            <w:proofErr w:type="spellStart"/>
            <w:r>
              <w:rPr>
                <w:rFonts w:ascii="Times New Roman" w:hAnsi="Times New Roman" w:cs="Times New Roman"/>
                <w:color w:val="000000"/>
                <w:lang w:val="ru-KZ"/>
              </w:rPr>
              <w:t>бақылау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құралдарының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құтыларына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қақпақтар</w:t>
            </w:r>
            <w:proofErr w:type="spellEnd"/>
          </w:p>
        </w:tc>
        <w:tc>
          <w:tcPr>
            <w:tcW w:w="8653" w:type="dxa"/>
          </w:tcPr>
          <w:p w14:paraId="0C3A4199" w14:textId="77777777" w:rsidR="0093014D" w:rsidRPr="0093014D" w:rsidRDefault="0093014D" w:rsidP="0093014D">
            <w:pPr>
              <w:jc w:val="both"/>
              <w:rPr>
                <w:rFonts w:ascii="Times New Roman" w:hAnsi="Times New Roman" w:cs="Times New Roman"/>
                <w:lang w:val="ru-KZ"/>
              </w:rPr>
            </w:pPr>
            <w:r w:rsidRPr="0093014D">
              <w:rPr>
                <w:rFonts w:ascii="Times New Roman" w:hAnsi="Times New Roman" w:cs="Times New Roman"/>
                <w:lang w:val="kk-KZ"/>
              </w:rPr>
              <w:t>Калибраторлардың/басқару құралдарының төгілуін болдырмау үшін калибраторлардың/бақылау құралдарының құтыларына арналған қақпақтар. Материал - пластик. Alinity i автоматты анализаторымен үйлесімді</w:t>
            </w:r>
          </w:p>
          <w:p w14:paraId="6EC7F3C3" w14:textId="7C1351E9" w:rsidR="00C55CE0" w:rsidRPr="0075376E" w:rsidRDefault="00C55CE0" w:rsidP="00C55CE0">
            <w:pPr>
              <w:jc w:val="both"/>
              <w:rPr>
                <w:rFonts w:ascii="Times New Roman" w:hAnsi="Times New Roman" w:cs="Times New Roman"/>
                <w:lang w:val="ru-RU"/>
              </w:rPr>
            </w:pPr>
          </w:p>
        </w:tc>
        <w:tc>
          <w:tcPr>
            <w:tcW w:w="1859" w:type="dxa"/>
            <w:gridSpan w:val="2"/>
          </w:tcPr>
          <w:p w14:paraId="3B757A6A" w14:textId="5C724F3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6D328DE3" w14:textId="704459F8" w:rsidTr="00640BAB">
        <w:tc>
          <w:tcPr>
            <w:tcW w:w="1030" w:type="dxa"/>
            <w:vAlign w:val="center"/>
          </w:tcPr>
          <w:p w14:paraId="7AA185EB" w14:textId="5B9DC10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lastRenderedPageBreak/>
              <w:t>3</w:t>
            </w:r>
          </w:p>
        </w:tc>
        <w:tc>
          <w:tcPr>
            <w:tcW w:w="2741" w:type="dxa"/>
          </w:tcPr>
          <w:p w14:paraId="219B8282" w14:textId="784BB8D1"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Үлгіні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тарататын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шыныаяқтар</w:t>
            </w:r>
            <w:proofErr w:type="spellEnd"/>
          </w:p>
        </w:tc>
        <w:tc>
          <w:tcPr>
            <w:tcW w:w="8680" w:type="dxa"/>
            <w:gridSpan w:val="2"/>
          </w:tcPr>
          <w:p w14:paraId="0CEA6997"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Үлгілерді, калибрлеуді және бақылау сарысуларын беруге арналған шыныаяқтар. Материал - пластик. Alinity автоматты анализаторымен үйлесімді</w:t>
            </w:r>
          </w:p>
          <w:p w14:paraId="65EA6BB3" w14:textId="42A34713" w:rsidR="00C55CE0" w:rsidRPr="0075376E" w:rsidRDefault="00C55CE0" w:rsidP="00C55CE0">
            <w:pPr>
              <w:jc w:val="both"/>
              <w:rPr>
                <w:rFonts w:ascii="Times New Roman" w:hAnsi="Times New Roman" w:cs="Times New Roman"/>
                <w:lang w:val="ru-RU"/>
              </w:rPr>
            </w:pPr>
          </w:p>
        </w:tc>
        <w:tc>
          <w:tcPr>
            <w:tcW w:w="1832" w:type="dxa"/>
          </w:tcPr>
          <w:p w14:paraId="093C73E9" w14:textId="07B2DFF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7B910C68" w14:textId="0FF78FBD" w:rsidTr="00640BAB">
        <w:tc>
          <w:tcPr>
            <w:tcW w:w="1030" w:type="dxa"/>
            <w:vAlign w:val="center"/>
          </w:tcPr>
          <w:p w14:paraId="477A31D4" w14:textId="4E02D0A8"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4</w:t>
            </w:r>
          </w:p>
        </w:tc>
        <w:tc>
          <w:tcPr>
            <w:tcW w:w="2741" w:type="dxa"/>
          </w:tcPr>
          <w:p w14:paraId="35D66F4D" w14:textId="320495E7"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Концентрлі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жуу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буфері</w:t>
            </w:r>
            <w:proofErr w:type="spellEnd"/>
          </w:p>
        </w:tc>
        <w:tc>
          <w:tcPr>
            <w:tcW w:w="8680" w:type="dxa"/>
            <w:gridSpan w:val="2"/>
          </w:tcPr>
          <w:p w14:paraId="0EA888A3"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Иммунохимиялық анализаторға арналған концентрленген жуу буферінің шығыс материалдары. Анализаторды залалсыздандыруға арналған күрделі реагент. Alinity i автоматтандырылған иммунохимиялық анализаторымен үйлесімді</w:t>
            </w:r>
          </w:p>
          <w:p w14:paraId="28D7D848" w14:textId="1046FEC5" w:rsidR="00C55CE0" w:rsidRPr="00A35B8F" w:rsidRDefault="00C55CE0" w:rsidP="00C55CE0">
            <w:pPr>
              <w:jc w:val="both"/>
              <w:rPr>
                <w:rFonts w:ascii="Times New Roman" w:hAnsi="Times New Roman" w:cs="Times New Roman"/>
                <w:lang w:val="ru-KZ"/>
              </w:rPr>
            </w:pPr>
          </w:p>
        </w:tc>
        <w:tc>
          <w:tcPr>
            <w:tcW w:w="1832" w:type="dxa"/>
          </w:tcPr>
          <w:p w14:paraId="27520281" w14:textId="6B4DDB02"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09024B42" w14:textId="09EDF9B7" w:rsidTr="00640BAB">
        <w:tc>
          <w:tcPr>
            <w:tcW w:w="1030" w:type="dxa"/>
            <w:vAlign w:val="center"/>
          </w:tcPr>
          <w:p w14:paraId="0695F236" w14:textId="5D0B8FD3"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5</w:t>
            </w:r>
          </w:p>
        </w:tc>
        <w:tc>
          <w:tcPr>
            <w:tcW w:w="2741" w:type="dxa"/>
          </w:tcPr>
          <w:p w14:paraId="4179C1FB" w14:textId="5A7832F7"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Калибратор</w:t>
            </w:r>
          </w:p>
        </w:tc>
        <w:tc>
          <w:tcPr>
            <w:tcW w:w="8680" w:type="dxa"/>
            <w:gridSpan w:val="2"/>
          </w:tcPr>
          <w:p w14:paraId="0F7BBF57"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"Калибратор. АИТВ p24 антигенін және адамның иммун тапшылығы вирусының 1 және/немесе 2 типіне (АИТВ-1/АИВ-2) антиденелерін бір мезгілде сапалы анықтау арқылы иммунохимиялық анализаторда АИТВ-инфекциясын анықтауға арналған тест-жүйені калибрлеу үшін қолданылады. сарысу немесе плазмалық адам қаны</w:t>
            </w:r>
          </w:p>
          <w:p w14:paraId="73704477" w14:textId="77777777" w:rsidR="00A35B8F" w:rsidRPr="00A35B8F" w:rsidRDefault="00C55CE0" w:rsidP="00A35B8F">
            <w:pPr>
              <w:jc w:val="both"/>
              <w:rPr>
                <w:rFonts w:ascii="Times New Roman" w:hAnsi="Times New Roman" w:cs="Times New Roman"/>
                <w:lang w:val="ru-KZ"/>
              </w:rPr>
            </w:pPr>
            <w:r w:rsidRPr="00A35B8F">
              <w:rPr>
                <w:rFonts w:ascii="Times New Roman" w:hAnsi="Times New Roman" w:cs="Times New Roman"/>
                <w:lang w:val="ru-KZ"/>
              </w:rPr>
              <w:t xml:space="preserve"> </w:t>
            </w:r>
            <w:r w:rsidR="00A35B8F" w:rsidRPr="00A35B8F">
              <w:rPr>
                <w:rFonts w:ascii="Times New Roman" w:hAnsi="Times New Roman" w:cs="Times New Roman"/>
                <w:lang w:val="kk-KZ"/>
              </w:rPr>
              <w:t>Жинақтың мазмұны: 1 құтыда (3 мл) ақуыз (ірі қара) тұрақтандырғышы бар TRIS буферлі физиологиялық ерітіндіде дайындалған тазартылған АИТВ вирусының лизаты бар. Консервант: натрий азиді. Alinity i" иммунохимиялық автоматтандырылған анализаторымен үйлесімді</w:t>
            </w:r>
          </w:p>
          <w:p w14:paraId="75A2FE4A" w14:textId="34FF6D7C" w:rsidR="00C55CE0" w:rsidRPr="0075376E" w:rsidRDefault="00C55CE0" w:rsidP="00C55CE0">
            <w:pPr>
              <w:jc w:val="both"/>
              <w:rPr>
                <w:rFonts w:ascii="Times New Roman" w:hAnsi="Times New Roman" w:cs="Times New Roman"/>
                <w:lang w:val="ru-RU"/>
              </w:rPr>
            </w:pPr>
          </w:p>
        </w:tc>
        <w:tc>
          <w:tcPr>
            <w:tcW w:w="1832" w:type="dxa"/>
          </w:tcPr>
          <w:p w14:paraId="0991A00D" w14:textId="08060C3F"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69C0803A" w14:textId="712B8196" w:rsidTr="00640BAB">
        <w:tc>
          <w:tcPr>
            <w:tcW w:w="1030" w:type="dxa"/>
            <w:vAlign w:val="center"/>
          </w:tcPr>
          <w:p w14:paraId="380DC585" w14:textId="1F9986D8"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6</w:t>
            </w:r>
          </w:p>
        </w:tc>
        <w:tc>
          <w:tcPr>
            <w:tcW w:w="2741" w:type="dxa"/>
          </w:tcPr>
          <w:p w14:paraId="035F4F0B" w14:textId="786DE5A7"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Бақылау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материалдары</w:t>
            </w:r>
            <w:proofErr w:type="spellEnd"/>
          </w:p>
        </w:tc>
        <w:tc>
          <w:tcPr>
            <w:tcW w:w="8680" w:type="dxa"/>
            <w:gridSpan w:val="2"/>
          </w:tcPr>
          <w:p w14:paraId="45B5F006"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Бақылау материалдары АИВ-инфекциясын анықтауға арналған тесттің қайталану мүмкіндігін бағалауға және иммунохимиялық анализатордың жұмысындағы жүйелі аналитикалық қателерді анықтауға, сонымен бірге АИВ p24 антигенін және адамның 1 және/немесе 2 типті иммун тапшылығы вирусына антиденелерді сапалы анықтауға арналған. (АИВ1/АИВ-2) қан сарысуында немесе адам плазмасында.</w:t>
            </w:r>
          </w:p>
          <w:p w14:paraId="3BA219AD"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Жинақтың мазмұны: 4 құты (8 мл). Теріс бақылау, оң бақылау 1 және оң бақылау 2 қайта кальциленген адам плазмасында дайындалды. 1 оң бақылау (активтендірілген) анти-АИВ-1 үшін реактивті. Оң бақылау 2 (активтендірілген) анти-АИВ-2 үшін реактивті. Позитивті бақылау 3 - ақуыз (ірі қара) тұрақтандырғышы бар TRIS буферлі физиологиялық ерітіндісінде дайындалған тазартылған АИТВ вирусының лизаты.</w:t>
            </w:r>
          </w:p>
          <w:p w14:paraId="7C17747B" w14:textId="77777777" w:rsidR="00644F5A" w:rsidRPr="00644F5A" w:rsidRDefault="00C55CE0" w:rsidP="00644F5A">
            <w:pPr>
              <w:jc w:val="both"/>
              <w:rPr>
                <w:rFonts w:ascii="Times New Roman" w:hAnsi="Times New Roman" w:cs="Times New Roman"/>
                <w:lang w:val="ru-KZ"/>
              </w:rPr>
            </w:pPr>
            <w:r w:rsidRPr="00644F5A">
              <w:rPr>
                <w:rFonts w:ascii="Times New Roman" w:hAnsi="Times New Roman" w:cs="Times New Roman"/>
                <w:lang w:val="ru-KZ"/>
              </w:rPr>
              <w:t xml:space="preserve"> </w:t>
            </w:r>
            <w:r w:rsidR="00644F5A" w:rsidRPr="00644F5A">
              <w:rPr>
                <w:rFonts w:ascii="Times New Roman" w:hAnsi="Times New Roman" w:cs="Times New Roman"/>
                <w:lang w:val="kk-KZ"/>
              </w:rPr>
              <w:t>Теріс бақылауға арналған консерванттар, оң бақылау 1 және оң бақылау 2: натрий азиді және микробқа қарсы агент. Оң бақылау консервант 3: натрий азиді. Alinity i автоматтандырылған иммунохимиялық анализаторымен үйлесімді</w:t>
            </w:r>
          </w:p>
          <w:p w14:paraId="22030AC2" w14:textId="2ADC7DFC" w:rsidR="00C55CE0" w:rsidRPr="00644F5A" w:rsidRDefault="00C55CE0" w:rsidP="00C55CE0">
            <w:pPr>
              <w:jc w:val="both"/>
              <w:rPr>
                <w:rFonts w:ascii="Times New Roman" w:hAnsi="Times New Roman" w:cs="Times New Roman"/>
                <w:lang w:val="ru-KZ"/>
              </w:rPr>
            </w:pPr>
          </w:p>
        </w:tc>
        <w:tc>
          <w:tcPr>
            <w:tcW w:w="1832" w:type="dxa"/>
          </w:tcPr>
          <w:p w14:paraId="2D1746FD" w14:textId="73445F84"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4E180F95" w14:textId="58D36870" w:rsidTr="00640BAB">
        <w:tc>
          <w:tcPr>
            <w:tcW w:w="1030" w:type="dxa"/>
            <w:vAlign w:val="center"/>
          </w:tcPr>
          <w:p w14:paraId="1904236A" w14:textId="5FD6C33D"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7</w:t>
            </w:r>
          </w:p>
        </w:tc>
        <w:tc>
          <w:tcPr>
            <w:tcW w:w="2741" w:type="dxa"/>
          </w:tcPr>
          <w:p w14:paraId="4ECF5407" w14:textId="2847B73E"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Реагенттер</w:t>
            </w:r>
            <w:proofErr w:type="spellEnd"/>
          </w:p>
        </w:tc>
        <w:tc>
          <w:tcPr>
            <w:tcW w:w="8680" w:type="dxa"/>
            <w:gridSpan w:val="2"/>
          </w:tcPr>
          <w:p w14:paraId="5BF434C7"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 xml:space="preserve">HIV Ag/Ab Combo Reagents Test - бұл АИВ p24 антигенін және адамның иммун тапшылығы вирусының 1 типіне (АИТВ-1 топтары M және O) және/немесе 2 (АИТВ-2) антиденелерін бір мезгілде сапалы анықтауға арналған хемилюминесцентті микробөлшектік иммундық талдау (CMIA). ) иммунохимиялық анализатордағы адам сарысуында немесе плазмасында. Alinity i автоматтандырылған иммунохимиялық </w:t>
            </w:r>
            <w:r w:rsidRPr="00644F5A">
              <w:rPr>
                <w:rFonts w:ascii="Times New Roman" w:hAnsi="Times New Roman" w:cs="Times New Roman"/>
                <w:lang w:val="kk-KZ"/>
              </w:rPr>
              <w:lastRenderedPageBreak/>
              <w:t>анализаторымен үйлесімді</w:t>
            </w:r>
          </w:p>
          <w:p w14:paraId="1C4CEC75" w14:textId="310D07E2" w:rsidR="00C55CE0" w:rsidRPr="0075376E" w:rsidRDefault="00C55CE0" w:rsidP="00C55CE0">
            <w:pPr>
              <w:jc w:val="both"/>
              <w:rPr>
                <w:rFonts w:ascii="Times New Roman" w:hAnsi="Times New Roman" w:cs="Times New Roman"/>
                <w:lang w:val="ru-RU"/>
              </w:rPr>
            </w:pPr>
          </w:p>
        </w:tc>
        <w:tc>
          <w:tcPr>
            <w:tcW w:w="1832" w:type="dxa"/>
          </w:tcPr>
          <w:p w14:paraId="415A7697" w14:textId="2BEAF86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Өтінім берілгеннен кейін 1 ай ішінде алдын ала өтініш беру арқылы</w:t>
            </w:r>
          </w:p>
        </w:tc>
      </w:tr>
      <w:tr w:rsidR="00C55CE0" w:rsidRPr="0093014D" w14:paraId="01729BEF" w14:textId="7B5DCBEB" w:rsidTr="00640BAB">
        <w:tc>
          <w:tcPr>
            <w:tcW w:w="1030" w:type="dxa"/>
            <w:vAlign w:val="center"/>
          </w:tcPr>
          <w:p w14:paraId="135BEAC0" w14:textId="4D0CF2E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8</w:t>
            </w:r>
          </w:p>
        </w:tc>
        <w:tc>
          <w:tcPr>
            <w:tcW w:w="2741" w:type="dxa"/>
            <w:shd w:val="clear" w:color="auto" w:fill="auto"/>
          </w:tcPr>
          <w:p w14:paraId="48497981" w14:textId="556935A8"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Кондиционер </w:t>
            </w:r>
            <w:proofErr w:type="spellStart"/>
            <w:r>
              <w:rPr>
                <w:rFonts w:ascii="Times New Roman" w:hAnsi="Times New Roman" w:cs="Times New Roman"/>
                <w:color w:val="000000"/>
                <w:lang w:val="ru-KZ"/>
              </w:rPr>
              <w:t>инелер</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ерітіндісі</w:t>
            </w:r>
            <w:proofErr w:type="spellEnd"/>
          </w:p>
        </w:tc>
        <w:tc>
          <w:tcPr>
            <w:tcW w:w="8680" w:type="dxa"/>
            <w:gridSpan w:val="2"/>
            <w:shd w:val="clear" w:color="auto" w:fill="auto"/>
          </w:tcPr>
          <w:p w14:paraId="4B332970"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Зондты кондиционерлеу ерітіндісі техникалық қызмет көрсету процедуралары кезінде пайдаланылады. Жуғаннан кейін үлгі тамшуырының сынама алу инесі сынама алу инесінде талданатын заттардың спецификалық емес байланысуын болдырмау үшін осы ерітіндімен кондиционерленеді. Зондты кондиционерлеу ерітіндісінде кальциленген адам плазмасы бар. Консерванттар: Микробқа қарсы және ProClin 300. Alinity i автоматтандырылған иммунохимиялық анализаторымен үйлесімді</w:t>
            </w:r>
          </w:p>
          <w:p w14:paraId="45C714B7" w14:textId="176650B7"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5864F84C" w14:textId="25ADBCCB"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1F1D2982" w14:textId="5143E0AE" w:rsidTr="00640BAB">
        <w:tc>
          <w:tcPr>
            <w:tcW w:w="1030" w:type="dxa"/>
            <w:vAlign w:val="center"/>
          </w:tcPr>
          <w:p w14:paraId="24D4BF12" w14:textId="04CF1F13"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9</w:t>
            </w:r>
          </w:p>
        </w:tc>
        <w:tc>
          <w:tcPr>
            <w:tcW w:w="2741" w:type="dxa"/>
            <w:shd w:val="clear" w:color="auto" w:fill="auto"/>
          </w:tcPr>
          <w:p w14:paraId="10B2E591" w14:textId="65335572"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Тригген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ерітіндісі</w:t>
            </w:r>
            <w:proofErr w:type="spellEnd"/>
          </w:p>
        </w:tc>
        <w:tc>
          <w:tcPr>
            <w:tcW w:w="8680" w:type="dxa"/>
            <w:gridSpan w:val="2"/>
            <w:shd w:val="clear" w:color="auto" w:fill="auto"/>
          </w:tcPr>
          <w:p w14:paraId="732BA1EB"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Иммунохимиялық анализаторға арналған триггер ерітіндісі. Зерттеу кезінде сынақ үлгісінің люминесценциясына арналған. Alinity i автоматтандырылған иммунохимиялық анализаторымен үйлесімді</w:t>
            </w:r>
          </w:p>
          <w:p w14:paraId="3A1DAA5B" w14:textId="308ED91B"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340F560B" w14:textId="025C840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60FBC6E9" w14:textId="67E132E3" w:rsidTr="00640BAB">
        <w:tc>
          <w:tcPr>
            <w:tcW w:w="1030" w:type="dxa"/>
            <w:vAlign w:val="center"/>
          </w:tcPr>
          <w:p w14:paraId="0B78DC6C" w14:textId="10C66582"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10</w:t>
            </w:r>
          </w:p>
        </w:tc>
        <w:tc>
          <w:tcPr>
            <w:tcW w:w="2741" w:type="dxa"/>
            <w:shd w:val="clear" w:color="auto" w:fill="auto"/>
          </w:tcPr>
          <w:p w14:paraId="36ACCB30" w14:textId="3156078C"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Алдын</w:t>
            </w:r>
            <w:proofErr w:type="spellEnd"/>
            <w:r>
              <w:rPr>
                <w:rFonts w:ascii="Times New Roman" w:hAnsi="Times New Roman" w:cs="Times New Roman"/>
                <w:color w:val="000000"/>
                <w:lang w:val="ru-KZ"/>
              </w:rPr>
              <w:t xml:space="preserve"> ала триггер </w:t>
            </w:r>
            <w:proofErr w:type="spellStart"/>
            <w:r>
              <w:rPr>
                <w:rFonts w:ascii="Times New Roman" w:hAnsi="Times New Roman" w:cs="Times New Roman"/>
                <w:color w:val="000000"/>
                <w:lang w:val="ru-KZ"/>
              </w:rPr>
              <w:t>шешімі</w:t>
            </w:r>
            <w:proofErr w:type="spellEnd"/>
          </w:p>
        </w:tc>
        <w:tc>
          <w:tcPr>
            <w:tcW w:w="8680" w:type="dxa"/>
            <w:gridSpan w:val="2"/>
            <w:shd w:val="clear" w:color="auto" w:fill="auto"/>
          </w:tcPr>
          <w:p w14:paraId="61D1130F"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Иммунохимиялық анализаторға арналған алдын ала іске қосу ерітіндісі. Зерттеу кезінде сынақ үлгісінің люминесценциясына арналған. Alinity i автоматтандырылған иммунохимиялық анализаторымен үйлесімді</w:t>
            </w:r>
          </w:p>
          <w:p w14:paraId="1DFBD3DF" w14:textId="1DF88348" w:rsidR="00C55CE0" w:rsidRPr="00C932C3" w:rsidRDefault="00C55CE0" w:rsidP="00C55CE0">
            <w:pPr>
              <w:jc w:val="both"/>
              <w:rPr>
                <w:rFonts w:ascii="Times New Roman" w:hAnsi="Times New Roman" w:cs="Times New Roman"/>
                <w:lang w:val="ru-KZ"/>
              </w:rPr>
            </w:pPr>
          </w:p>
        </w:tc>
        <w:tc>
          <w:tcPr>
            <w:tcW w:w="1832" w:type="dxa"/>
            <w:shd w:val="clear" w:color="auto" w:fill="auto"/>
          </w:tcPr>
          <w:p w14:paraId="456A10EC" w14:textId="2374F280"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27F8EF40" w14:textId="7792FB75" w:rsidTr="00640BAB">
        <w:tc>
          <w:tcPr>
            <w:tcW w:w="1030" w:type="dxa"/>
            <w:vAlign w:val="center"/>
          </w:tcPr>
          <w:p w14:paraId="0C1AB820" w14:textId="3C0B6DAD"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11</w:t>
            </w:r>
          </w:p>
        </w:tc>
        <w:tc>
          <w:tcPr>
            <w:tcW w:w="2741" w:type="dxa"/>
            <w:shd w:val="clear" w:color="auto" w:fill="auto"/>
          </w:tcPr>
          <w:p w14:paraId="781653CD" w14:textId="72D9FC21"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Реакция </w:t>
            </w:r>
            <w:proofErr w:type="spellStart"/>
            <w:r>
              <w:rPr>
                <w:rFonts w:ascii="Times New Roman" w:hAnsi="Times New Roman" w:cs="Times New Roman"/>
                <w:color w:val="000000"/>
                <w:lang w:val="ru-KZ"/>
              </w:rPr>
              <w:t>жасушасы</w:t>
            </w:r>
            <w:proofErr w:type="spellEnd"/>
          </w:p>
        </w:tc>
        <w:tc>
          <w:tcPr>
            <w:tcW w:w="8680" w:type="dxa"/>
            <w:gridSpan w:val="2"/>
            <w:shd w:val="clear" w:color="auto" w:fill="auto"/>
          </w:tcPr>
          <w:p w14:paraId="391E7B2D"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Реакция ұяшығы ерітінділерді, сарысуды араластыруға, фотоэлектрлік оқуды жүргізуге арналған. Материал - пластик. Alinity i автоматты анализаторымен үйлесімді</w:t>
            </w:r>
          </w:p>
          <w:p w14:paraId="0B99D7D0" w14:textId="401678A0"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5CC5A0A0" w14:textId="72156906"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6AF951B9" w14:textId="30EE4BC2" w:rsidTr="00640BAB">
        <w:tc>
          <w:tcPr>
            <w:tcW w:w="1030" w:type="dxa"/>
            <w:vAlign w:val="center"/>
          </w:tcPr>
          <w:p w14:paraId="13FF35EE" w14:textId="1F272ABA"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12</w:t>
            </w:r>
          </w:p>
        </w:tc>
        <w:tc>
          <w:tcPr>
            <w:tcW w:w="2741" w:type="dxa"/>
            <w:shd w:val="clear" w:color="auto" w:fill="auto"/>
          </w:tcPr>
          <w:p w14:paraId="40C4B078" w14:textId="3A7E7222"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Реагент </w:t>
            </w:r>
            <w:proofErr w:type="spellStart"/>
            <w:r>
              <w:rPr>
                <w:rFonts w:ascii="Times New Roman" w:hAnsi="Times New Roman" w:cs="Times New Roman"/>
                <w:color w:val="000000"/>
                <w:lang w:val="ru-KZ"/>
              </w:rPr>
              <w:t>құтыларына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қақпақтар</w:t>
            </w:r>
            <w:proofErr w:type="spellEnd"/>
          </w:p>
        </w:tc>
        <w:tc>
          <w:tcPr>
            <w:tcW w:w="8680" w:type="dxa"/>
            <w:gridSpan w:val="2"/>
            <w:shd w:val="clear" w:color="auto" w:fill="auto"/>
          </w:tcPr>
          <w:p w14:paraId="5DB19381"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Реакция ұяшығы ерітінділерді, сарысуды араластыруға, фотоэлектрлік оқуды жүргізуге арналған. Материал - пластик. Alinity i автоматты анализаторымен үйлесімді</w:t>
            </w:r>
          </w:p>
          <w:p w14:paraId="54B2D099" w14:textId="689CAD4F"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40DD1C41" w14:textId="3838D96C"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7060E57A" w14:textId="7FB002CB" w:rsidTr="00640BAB">
        <w:tc>
          <w:tcPr>
            <w:tcW w:w="1030" w:type="dxa"/>
            <w:vAlign w:val="center"/>
          </w:tcPr>
          <w:p w14:paraId="79C125BB" w14:textId="451DFEC5" w:rsidR="00C55CE0" w:rsidRPr="0075376E" w:rsidRDefault="00C55CE0" w:rsidP="00C55CE0">
            <w:pPr>
              <w:jc w:val="both"/>
              <w:rPr>
                <w:rFonts w:ascii="Times New Roman" w:hAnsi="Times New Roman" w:cs="Times New Roman"/>
                <w:lang w:val="ru-RU"/>
              </w:rPr>
            </w:pPr>
          </w:p>
        </w:tc>
        <w:tc>
          <w:tcPr>
            <w:tcW w:w="2741" w:type="dxa"/>
            <w:shd w:val="clear" w:color="auto" w:fill="auto"/>
          </w:tcPr>
          <w:p w14:paraId="01D17D22" w14:textId="71CB2064" w:rsidR="00C55CE0" w:rsidRPr="0075376E" w:rsidRDefault="00C55CE0" w:rsidP="00C55CE0">
            <w:pPr>
              <w:jc w:val="both"/>
              <w:rPr>
                <w:rFonts w:ascii="Times New Roman" w:hAnsi="Times New Roman" w:cs="Times New Roman"/>
                <w:b/>
                <w:bCs/>
                <w:lang w:val="ru-RU"/>
              </w:rPr>
            </w:pPr>
            <w:r>
              <w:rPr>
                <w:rFonts w:ascii="Times New Roman" w:hAnsi="Times New Roman" w:cs="Times New Roman"/>
                <w:b/>
                <w:bCs/>
                <w:color w:val="000000"/>
                <w:lang w:val="ru-KZ"/>
              </w:rPr>
              <w:t xml:space="preserve">BS-240Pro </w:t>
            </w:r>
            <w:proofErr w:type="spellStart"/>
            <w:r>
              <w:rPr>
                <w:rFonts w:ascii="Times New Roman" w:hAnsi="Times New Roman" w:cs="Times New Roman"/>
                <w:b/>
                <w:bCs/>
                <w:color w:val="000000"/>
                <w:lang w:val="ru-KZ"/>
              </w:rPr>
              <w:t>жабық</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типті</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автоматты</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биохимиялық</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анализаторға</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арналған</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диагностикалық</w:t>
            </w:r>
            <w:proofErr w:type="spellEnd"/>
            <w:r>
              <w:rPr>
                <w:rFonts w:ascii="Times New Roman" w:hAnsi="Times New Roman" w:cs="Times New Roman"/>
                <w:b/>
                <w:bCs/>
                <w:color w:val="000000"/>
                <w:lang w:val="ru-KZ"/>
              </w:rPr>
              <w:t xml:space="preserve"> </w:t>
            </w:r>
            <w:proofErr w:type="spellStart"/>
            <w:r>
              <w:rPr>
                <w:rFonts w:ascii="Times New Roman" w:hAnsi="Times New Roman" w:cs="Times New Roman"/>
                <w:b/>
                <w:bCs/>
                <w:color w:val="000000"/>
                <w:lang w:val="ru-KZ"/>
              </w:rPr>
              <w:t>реагенттер</w:t>
            </w:r>
            <w:proofErr w:type="spellEnd"/>
          </w:p>
        </w:tc>
        <w:tc>
          <w:tcPr>
            <w:tcW w:w="8680" w:type="dxa"/>
            <w:gridSpan w:val="2"/>
            <w:shd w:val="clear" w:color="auto" w:fill="auto"/>
          </w:tcPr>
          <w:p w14:paraId="5CBA411D" w14:textId="335B1135"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1E68341D" w14:textId="77F9C305"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6FCDE644" w14:textId="714EF049" w:rsidTr="00640BAB">
        <w:tc>
          <w:tcPr>
            <w:tcW w:w="1030" w:type="dxa"/>
            <w:vAlign w:val="center"/>
          </w:tcPr>
          <w:p w14:paraId="036B81B6" w14:textId="1264E996"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13</w:t>
            </w:r>
          </w:p>
        </w:tc>
        <w:tc>
          <w:tcPr>
            <w:tcW w:w="2741" w:type="dxa"/>
          </w:tcPr>
          <w:p w14:paraId="4E5BDD69" w14:textId="47D0619C"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АЛТ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lastRenderedPageBreak/>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265E0683"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lastRenderedPageBreak/>
              <w:t xml:space="preserve">BS-200E жабық типті автоматты биохимиялық анализатор үшін. GPT/ALT анықтауға арналған екі компонентті реагенттер жинағы. Жұмыс ерітіндісінің көлемі 176 мл кем </w:t>
            </w:r>
            <w:r w:rsidRPr="00C932C3">
              <w:rPr>
                <w:rFonts w:ascii="Times New Roman" w:hAnsi="Times New Roman" w:cs="Times New Roman"/>
                <w:lang w:val="kk-KZ"/>
              </w:rPr>
              <w:lastRenderedPageBreak/>
              <w:t>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000D5007" w14:textId="77777777" w:rsidR="005D433B" w:rsidRPr="005D433B" w:rsidRDefault="005D433B" w:rsidP="005D433B">
            <w:pPr>
              <w:jc w:val="both"/>
              <w:rPr>
                <w:rFonts w:ascii="Times New Roman" w:hAnsi="Times New Roman" w:cs="Times New Roman"/>
                <w:lang w:val="ru-KZ"/>
              </w:rPr>
            </w:pPr>
            <w:r w:rsidRPr="005D433B">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3549EB1F" w14:textId="6DAC24D1" w:rsidR="00C55CE0" w:rsidRPr="005D433B" w:rsidRDefault="00C55CE0" w:rsidP="00C55CE0">
            <w:pPr>
              <w:jc w:val="both"/>
              <w:rPr>
                <w:rFonts w:ascii="Times New Roman" w:hAnsi="Times New Roman" w:cs="Times New Roman"/>
                <w:lang w:val="ru-KZ"/>
              </w:rPr>
            </w:pPr>
          </w:p>
        </w:tc>
        <w:tc>
          <w:tcPr>
            <w:tcW w:w="1832" w:type="dxa"/>
            <w:shd w:val="clear" w:color="auto" w:fill="auto"/>
          </w:tcPr>
          <w:p w14:paraId="7C650A2A" w14:textId="0FD99E57"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 xml:space="preserve">Өтінім берілгеннен </w:t>
            </w:r>
            <w:r w:rsidRPr="00640BAB">
              <w:rPr>
                <w:rFonts w:ascii="Times New Roman" w:hAnsi="Times New Roman" w:cs="Times New Roman"/>
                <w:lang w:val="kk-KZ"/>
              </w:rPr>
              <w:lastRenderedPageBreak/>
              <w:t>кейін 1 ай ішінде алдын ала өтініш беру арқылы</w:t>
            </w:r>
          </w:p>
        </w:tc>
      </w:tr>
      <w:tr w:rsidR="00C55CE0" w:rsidRPr="0093014D" w14:paraId="3CC53509" w14:textId="72127060" w:rsidTr="00640BAB">
        <w:tc>
          <w:tcPr>
            <w:tcW w:w="1030" w:type="dxa"/>
            <w:vAlign w:val="center"/>
          </w:tcPr>
          <w:p w14:paraId="4907AF05" w14:textId="07F4DC5D"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lastRenderedPageBreak/>
              <w:t>14</w:t>
            </w:r>
          </w:p>
        </w:tc>
        <w:tc>
          <w:tcPr>
            <w:tcW w:w="2741" w:type="dxa"/>
          </w:tcPr>
          <w:p w14:paraId="46D23772" w14:textId="6F38E41D"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АСТ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542B627B" w14:textId="77777777" w:rsidR="005D433B" w:rsidRPr="005D433B" w:rsidRDefault="005D433B" w:rsidP="005D433B">
            <w:pPr>
              <w:jc w:val="both"/>
              <w:rPr>
                <w:rFonts w:ascii="Times New Roman" w:hAnsi="Times New Roman" w:cs="Times New Roman"/>
                <w:lang w:val="ru-KZ"/>
              </w:rPr>
            </w:pPr>
            <w:r w:rsidRPr="005D433B">
              <w:rPr>
                <w:rFonts w:ascii="Times New Roman" w:hAnsi="Times New Roman" w:cs="Times New Roman"/>
                <w:lang w:val="kk-KZ"/>
              </w:rPr>
              <w:t>Автоматты биохимиялық анализатор BS-200E жабық типті. GOT/AST анықтауға арналған екі компонентті реагенттер жинағы.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578CAB72" w14:textId="77777777" w:rsidR="005D433B" w:rsidRPr="005D433B" w:rsidRDefault="00C55CE0" w:rsidP="005D433B">
            <w:pPr>
              <w:jc w:val="both"/>
              <w:rPr>
                <w:rFonts w:ascii="Times New Roman" w:hAnsi="Times New Roman" w:cs="Times New Roman"/>
                <w:lang w:val="ru-KZ"/>
              </w:rPr>
            </w:pPr>
            <w:r w:rsidRPr="005D433B">
              <w:rPr>
                <w:rFonts w:ascii="Times New Roman" w:hAnsi="Times New Roman" w:cs="Times New Roman"/>
                <w:lang w:val="kk-KZ"/>
              </w:rPr>
              <w:t xml:space="preserve"> </w:t>
            </w:r>
            <w:r w:rsidR="005D433B" w:rsidRPr="005D433B">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09A5E815" w14:textId="4A9A233C" w:rsidR="00C55CE0" w:rsidRPr="005D433B" w:rsidRDefault="00C55CE0" w:rsidP="00C55CE0">
            <w:pPr>
              <w:jc w:val="both"/>
              <w:rPr>
                <w:rFonts w:ascii="Times New Roman" w:hAnsi="Times New Roman" w:cs="Times New Roman"/>
                <w:lang w:val="ru-KZ"/>
              </w:rPr>
            </w:pPr>
          </w:p>
        </w:tc>
        <w:tc>
          <w:tcPr>
            <w:tcW w:w="1832" w:type="dxa"/>
            <w:shd w:val="clear" w:color="auto" w:fill="auto"/>
          </w:tcPr>
          <w:p w14:paraId="486DF901" w14:textId="4502F6E5"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2998DAC4" w14:textId="687C3272" w:rsidTr="00640BAB">
        <w:tc>
          <w:tcPr>
            <w:tcW w:w="1030" w:type="dxa"/>
            <w:vAlign w:val="center"/>
          </w:tcPr>
          <w:p w14:paraId="74907814" w14:textId="111EA077"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15</w:t>
            </w:r>
          </w:p>
        </w:tc>
        <w:tc>
          <w:tcPr>
            <w:tcW w:w="2741" w:type="dxa"/>
          </w:tcPr>
          <w:p w14:paraId="655B80FD" w14:textId="7456F6E3"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Глюкозаны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50FC6B0D" w14:textId="77777777" w:rsidR="005D433B" w:rsidRPr="005D433B" w:rsidRDefault="005D433B" w:rsidP="005D433B">
            <w:pPr>
              <w:jc w:val="both"/>
              <w:rPr>
                <w:rFonts w:ascii="Times New Roman" w:hAnsi="Times New Roman" w:cs="Times New Roman"/>
                <w:lang w:val="ru-KZ"/>
              </w:rPr>
            </w:pPr>
            <w:r w:rsidRPr="005D433B">
              <w:rPr>
                <w:rFonts w:ascii="Times New Roman" w:hAnsi="Times New Roman" w:cs="Times New Roman"/>
                <w:lang w:val="kk-KZ"/>
              </w:rPr>
              <w:t>BS-200E жабық типті автоматты биохимиялық анализатор үшін. GLU-GodPap анықтауға арналған екі компонентті реагенттер жинағы. Жұмыс ерітіндісінің көлемі 200 мл-ден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3853D52C" w14:textId="77777777" w:rsidR="005D433B" w:rsidRPr="005D433B" w:rsidRDefault="005D433B" w:rsidP="005D433B">
            <w:pPr>
              <w:jc w:val="both"/>
              <w:rPr>
                <w:rFonts w:ascii="Times New Roman" w:hAnsi="Times New Roman" w:cs="Times New Roman"/>
                <w:lang w:val="ru-KZ"/>
              </w:rPr>
            </w:pPr>
            <w:r w:rsidRPr="005D433B">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02704F24" w14:textId="1C2E53DC" w:rsidR="00C55CE0" w:rsidRPr="005D433B" w:rsidRDefault="00C55CE0" w:rsidP="00C55CE0">
            <w:pPr>
              <w:jc w:val="both"/>
              <w:rPr>
                <w:rFonts w:ascii="Times New Roman" w:hAnsi="Times New Roman" w:cs="Times New Roman"/>
                <w:lang w:val="ru-KZ"/>
              </w:rPr>
            </w:pPr>
          </w:p>
        </w:tc>
        <w:tc>
          <w:tcPr>
            <w:tcW w:w="1832" w:type="dxa"/>
            <w:shd w:val="clear" w:color="auto" w:fill="auto"/>
          </w:tcPr>
          <w:p w14:paraId="7FA8325A" w14:textId="61E607B6"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2812C596" w14:textId="591959EE" w:rsidTr="00640BAB">
        <w:tc>
          <w:tcPr>
            <w:tcW w:w="1030" w:type="dxa"/>
            <w:vAlign w:val="center"/>
          </w:tcPr>
          <w:p w14:paraId="1A0F5EF4" w14:textId="6C6404DC"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16</w:t>
            </w:r>
          </w:p>
        </w:tc>
        <w:tc>
          <w:tcPr>
            <w:tcW w:w="2741" w:type="dxa"/>
          </w:tcPr>
          <w:p w14:paraId="5ABA6C10" w14:textId="0C92820B"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Креатининді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551AA2CD" w14:textId="77777777" w:rsidR="00632D85" w:rsidRPr="00632D85" w:rsidRDefault="00632D85" w:rsidP="00632D85">
            <w:pPr>
              <w:jc w:val="both"/>
              <w:rPr>
                <w:rFonts w:ascii="Times New Roman" w:hAnsi="Times New Roman" w:cs="Times New Roman"/>
                <w:lang w:val="ru-KZ"/>
              </w:rPr>
            </w:pPr>
            <w:r w:rsidRPr="00632D85">
              <w:rPr>
                <w:rFonts w:ascii="Times New Roman" w:hAnsi="Times New Roman" w:cs="Times New Roman"/>
                <w:lang w:val="kk-KZ"/>
              </w:rPr>
              <w:t>BS-200E жабық типті автоматты биохимиялық анализатор үшін. CREA-J анықтауға арналған екі компонентті реагенттер жинағы. Жұмыс ерітіндісінің көлемі 210 мл-ден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396CD3DA" w14:textId="77777777" w:rsidR="00632D85" w:rsidRPr="00632D85" w:rsidRDefault="00632D85" w:rsidP="00632D85">
            <w:pPr>
              <w:jc w:val="both"/>
              <w:rPr>
                <w:rFonts w:ascii="Times New Roman" w:hAnsi="Times New Roman" w:cs="Times New Roman"/>
                <w:lang w:val="ru-KZ"/>
              </w:rPr>
            </w:pPr>
            <w:r w:rsidRPr="00632D85">
              <w:rPr>
                <w:rFonts w:ascii="Times New Roman" w:hAnsi="Times New Roman" w:cs="Times New Roman"/>
                <w:lang w:val="kk-KZ"/>
              </w:rPr>
              <w:t xml:space="preserve">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w:t>
            </w:r>
            <w:r w:rsidRPr="00632D85">
              <w:rPr>
                <w:rFonts w:ascii="Times New Roman" w:hAnsi="Times New Roman" w:cs="Times New Roman"/>
                <w:lang w:val="kk-KZ"/>
              </w:rPr>
              <w:lastRenderedPageBreak/>
              <w:t>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3CD08F35" w14:textId="520C357D" w:rsidR="00C55CE0" w:rsidRPr="00632D85" w:rsidRDefault="00C55CE0" w:rsidP="00C55CE0">
            <w:pPr>
              <w:jc w:val="both"/>
              <w:rPr>
                <w:rFonts w:ascii="Times New Roman" w:hAnsi="Times New Roman" w:cs="Times New Roman"/>
                <w:lang w:val="ru-KZ"/>
              </w:rPr>
            </w:pPr>
          </w:p>
        </w:tc>
        <w:tc>
          <w:tcPr>
            <w:tcW w:w="1832" w:type="dxa"/>
            <w:shd w:val="clear" w:color="auto" w:fill="auto"/>
          </w:tcPr>
          <w:p w14:paraId="3C9BEAFC" w14:textId="573F2983"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Өтінім берілгеннен кейін 1 ай ішінде алдын ала өтініш беру арқылы</w:t>
            </w:r>
          </w:p>
        </w:tc>
      </w:tr>
      <w:tr w:rsidR="00C55CE0" w:rsidRPr="0093014D" w14:paraId="07F42911" w14:textId="6AD45B35" w:rsidTr="00640BAB">
        <w:tc>
          <w:tcPr>
            <w:tcW w:w="1030" w:type="dxa"/>
            <w:vAlign w:val="center"/>
          </w:tcPr>
          <w:p w14:paraId="7332E375" w14:textId="3A88BF60"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17</w:t>
            </w:r>
          </w:p>
        </w:tc>
        <w:tc>
          <w:tcPr>
            <w:tcW w:w="2741" w:type="dxa"/>
          </w:tcPr>
          <w:p w14:paraId="024CE2CA" w14:textId="1795FA3E"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Лактатдегидрогеназаны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59BD8F57" w14:textId="77777777" w:rsidR="00632D85" w:rsidRPr="00632D85" w:rsidRDefault="00632D85" w:rsidP="00632D85">
            <w:pPr>
              <w:jc w:val="both"/>
              <w:rPr>
                <w:rFonts w:ascii="Times New Roman" w:hAnsi="Times New Roman" w:cs="Times New Roman"/>
                <w:lang w:val="ru-KZ"/>
              </w:rPr>
            </w:pPr>
            <w:r w:rsidRPr="00632D85">
              <w:rPr>
                <w:rFonts w:ascii="Times New Roman" w:hAnsi="Times New Roman" w:cs="Times New Roman"/>
                <w:lang w:val="kk-KZ"/>
              </w:rPr>
              <w:t>BS-200E жабық типті автоматты биохимиялық анализатор үшін. LDH анықтауға арналған екі компонентті жинақ.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3A34AD57" w14:textId="77777777" w:rsidR="00632D85" w:rsidRPr="00632D85" w:rsidRDefault="00632D85" w:rsidP="00632D85">
            <w:pPr>
              <w:jc w:val="both"/>
              <w:rPr>
                <w:rFonts w:ascii="Times New Roman" w:hAnsi="Times New Roman" w:cs="Times New Roman"/>
                <w:lang w:val="ru-KZ"/>
              </w:rPr>
            </w:pPr>
            <w:r w:rsidRPr="00632D85">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5AA5066B" w14:textId="1ADA0D15" w:rsidR="00C55CE0" w:rsidRPr="00632D85" w:rsidRDefault="00C55CE0" w:rsidP="00C55CE0">
            <w:pPr>
              <w:jc w:val="both"/>
              <w:rPr>
                <w:rFonts w:ascii="Times New Roman" w:hAnsi="Times New Roman" w:cs="Times New Roman"/>
                <w:lang w:val="ru-KZ"/>
              </w:rPr>
            </w:pPr>
          </w:p>
        </w:tc>
        <w:tc>
          <w:tcPr>
            <w:tcW w:w="1832" w:type="dxa"/>
            <w:shd w:val="clear" w:color="auto" w:fill="auto"/>
          </w:tcPr>
          <w:p w14:paraId="6FBBF55D" w14:textId="0127CC37"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31C4C675" w14:textId="1212C6BE" w:rsidTr="00640BAB">
        <w:tc>
          <w:tcPr>
            <w:tcW w:w="1030" w:type="dxa"/>
            <w:vAlign w:val="center"/>
          </w:tcPr>
          <w:p w14:paraId="3CD834C3" w14:textId="6A8C9EB1"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18</w:t>
            </w:r>
          </w:p>
        </w:tc>
        <w:tc>
          <w:tcPr>
            <w:tcW w:w="2741" w:type="dxa"/>
          </w:tcPr>
          <w:p w14:paraId="4D6CF089" w14:textId="7DE87570"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Мочевинаны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2C711F36" w14:textId="77777777" w:rsidR="0026103D" w:rsidRPr="0026103D" w:rsidRDefault="0026103D" w:rsidP="0026103D">
            <w:pPr>
              <w:jc w:val="both"/>
              <w:rPr>
                <w:rFonts w:ascii="Times New Roman" w:hAnsi="Times New Roman" w:cs="Times New Roman"/>
                <w:lang w:val="ru-KZ"/>
              </w:rPr>
            </w:pPr>
            <w:r w:rsidRPr="0026103D">
              <w:rPr>
                <w:rFonts w:ascii="Times New Roman" w:hAnsi="Times New Roman" w:cs="Times New Roman"/>
                <w:lang w:val="kk-KZ"/>
              </w:rPr>
              <w:t>BS-200E жабық типті автоматты биохимиялық анализатор үшін. BUN/MOREA анықтауға арналған екі компонентті жинақ.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63D07CFB" w14:textId="77777777" w:rsidR="0026103D" w:rsidRPr="0026103D" w:rsidRDefault="0026103D" w:rsidP="0026103D">
            <w:pPr>
              <w:jc w:val="both"/>
              <w:rPr>
                <w:rFonts w:ascii="Times New Roman" w:hAnsi="Times New Roman" w:cs="Times New Roman"/>
                <w:lang w:val="ru-KZ"/>
              </w:rPr>
            </w:pPr>
            <w:r w:rsidRPr="0026103D">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67548D7C" w14:textId="1F1AD7AB" w:rsidR="00C55CE0" w:rsidRPr="0026103D" w:rsidRDefault="00C55CE0" w:rsidP="00C55CE0">
            <w:pPr>
              <w:jc w:val="both"/>
              <w:rPr>
                <w:rFonts w:ascii="Times New Roman" w:hAnsi="Times New Roman" w:cs="Times New Roman"/>
                <w:lang w:val="ru-KZ"/>
              </w:rPr>
            </w:pPr>
          </w:p>
        </w:tc>
        <w:tc>
          <w:tcPr>
            <w:tcW w:w="1832" w:type="dxa"/>
            <w:shd w:val="clear" w:color="auto" w:fill="auto"/>
          </w:tcPr>
          <w:p w14:paraId="755F2716" w14:textId="0A3E7FFC"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41823DA3" w14:textId="6A920644" w:rsidTr="00640BAB">
        <w:tc>
          <w:tcPr>
            <w:tcW w:w="1030" w:type="dxa"/>
            <w:vAlign w:val="center"/>
          </w:tcPr>
          <w:p w14:paraId="62D6BE34" w14:textId="31204607"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19</w:t>
            </w:r>
          </w:p>
        </w:tc>
        <w:tc>
          <w:tcPr>
            <w:tcW w:w="2741" w:type="dxa"/>
          </w:tcPr>
          <w:p w14:paraId="634BACD3" w14:textId="27057106"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Жалпы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ақуызды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4D706EF1"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BS-200E жабық типті автоматты биохимиялық анализатор үшін. Бір компонентті ТП реагент жинағы. Жұмыс ерітіндісінің көлемі 160 мл-ден кем емес. Ластанудың алдын алу және қосымша картриджге құюды қажет етпеу үшін реагент бір рет қолданылатын түпнұсқалық R1 контейнеріне салынуы керек.</w:t>
            </w:r>
          </w:p>
          <w:p w14:paraId="7D7D5644" w14:textId="77777777" w:rsidR="003E283A" w:rsidRPr="003E283A" w:rsidRDefault="00C55CE0" w:rsidP="003E283A">
            <w:pPr>
              <w:jc w:val="both"/>
              <w:rPr>
                <w:rFonts w:ascii="Times New Roman" w:hAnsi="Times New Roman" w:cs="Times New Roman"/>
                <w:lang w:val="ru-KZ"/>
              </w:rPr>
            </w:pPr>
            <w:r w:rsidRPr="003E283A">
              <w:rPr>
                <w:rFonts w:ascii="Times New Roman" w:hAnsi="Times New Roman" w:cs="Times New Roman"/>
                <w:lang w:val="ru-KZ"/>
              </w:rPr>
              <w:t xml:space="preserve"> </w:t>
            </w:r>
            <w:r w:rsidR="003E283A" w:rsidRPr="003E283A">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693215FB" w14:textId="4C636D68" w:rsidR="00C55CE0" w:rsidRPr="003E283A" w:rsidRDefault="00C55CE0" w:rsidP="00C55CE0">
            <w:pPr>
              <w:jc w:val="both"/>
              <w:rPr>
                <w:rFonts w:ascii="Times New Roman" w:hAnsi="Times New Roman" w:cs="Times New Roman"/>
                <w:lang w:val="ru-KZ"/>
              </w:rPr>
            </w:pPr>
          </w:p>
        </w:tc>
        <w:tc>
          <w:tcPr>
            <w:tcW w:w="1832" w:type="dxa"/>
            <w:shd w:val="clear" w:color="auto" w:fill="auto"/>
          </w:tcPr>
          <w:p w14:paraId="7F074760" w14:textId="69746EC4"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3E283A" w14:paraId="065AA8D6" w14:textId="7D232129" w:rsidTr="00640BAB">
        <w:tc>
          <w:tcPr>
            <w:tcW w:w="1030" w:type="dxa"/>
            <w:vAlign w:val="center"/>
          </w:tcPr>
          <w:p w14:paraId="3C836EEE" w14:textId="1EAD2CA6"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20</w:t>
            </w:r>
          </w:p>
        </w:tc>
        <w:tc>
          <w:tcPr>
            <w:tcW w:w="2741" w:type="dxa"/>
          </w:tcPr>
          <w:p w14:paraId="19437CB3" w14:textId="6CE950E5"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Жалпы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билирубинді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lastRenderedPageBreak/>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594AD858"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lastRenderedPageBreak/>
              <w:t xml:space="preserve">BS-200E жабық типті автоматты биохимиялық анализатор үшін. TBIL/VOX анықтауға </w:t>
            </w:r>
            <w:r w:rsidRPr="003E283A">
              <w:rPr>
                <w:rFonts w:ascii="Times New Roman" w:hAnsi="Times New Roman" w:cs="Times New Roman"/>
                <w:lang w:val="kk-KZ"/>
              </w:rPr>
              <w:lastRenderedPageBreak/>
              <w:t>арналған екі компонентті жинақ.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48D8DDDB"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4D13A981" w14:textId="1895E0AC" w:rsidR="00C55CE0" w:rsidRPr="003E283A" w:rsidRDefault="00C55CE0" w:rsidP="00C55CE0">
            <w:pPr>
              <w:jc w:val="both"/>
              <w:rPr>
                <w:rFonts w:ascii="Times New Roman" w:hAnsi="Times New Roman" w:cs="Times New Roman"/>
                <w:lang w:val="ru-KZ"/>
              </w:rPr>
            </w:pPr>
          </w:p>
        </w:tc>
        <w:tc>
          <w:tcPr>
            <w:tcW w:w="1832" w:type="dxa"/>
            <w:shd w:val="clear" w:color="auto" w:fill="auto"/>
          </w:tcPr>
          <w:p w14:paraId="47BC1C67" w14:textId="11E30604" w:rsidR="00C55CE0" w:rsidRPr="003E283A" w:rsidRDefault="00C55CE0" w:rsidP="00C55CE0">
            <w:pPr>
              <w:jc w:val="both"/>
              <w:rPr>
                <w:rFonts w:ascii="Times New Roman" w:hAnsi="Times New Roman" w:cs="Times New Roman"/>
                <w:lang w:val="ru-KZ"/>
              </w:rPr>
            </w:pPr>
            <w:r w:rsidRPr="00640BAB">
              <w:rPr>
                <w:rFonts w:ascii="Times New Roman" w:hAnsi="Times New Roman" w:cs="Times New Roman"/>
                <w:lang w:val="kk-KZ"/>
              </w:rPr>
              <w:lastRenderedPageBreak/>
              <w:t xml:space="preserve">Өтінім </w:t>
            </w:r>
            <w:r w:rsidRPr="00640BAB">
              <w:rPr>
                <w:rFonts w:ascii="Times New Roman" w:hAnsi="Times New Roman" w:cs="Times New Roman"/>
                <w:lang w:val="kk-KZ"/>
              </w:rPr>
              <w:lastRenderedPageBreak/>
              <w:t>берілгеннен кейін 1 ай ішінде алдын ала өтініш беру арқылы</w:t>
            </w:r>
          </w:p>
        </w:tc>
      </w:tr>
      <w:tr w:rsidR="00C55CE0" w:rsidRPr="0093014D" w14:paraId="3F618EB5" w14:textId="7DD4DCA0" w:rsidTr="00640BAB">
        <w:tc>
          <w:tcPr>
            <w:tcW w:w="1030" w:type="dxa"/>
            <w:vAlign w:val="center"/>
          </w:tcPr>
          <w:p w14:paraId="5F0BCD97" w14:textId="4FBA95F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lastRenderedPageBreak/>
              <w:t>21</w:t>
            </w:r>
          </w:p>
        </w:tc>
        <w:tc>
          <w:tcPr>
            <w:tcW w:w="2741" w:type="dxa"/>
          </w:tcPr>
          <w:p w14:paraId="62DB0E5E" w14:textId="73F41879"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Тікелей</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билирубинді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6B89B1F5"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BS-200E жабық типті автоматты химия анализаторы үшін Екі компонентті DBIL/VOX реагент жинағы.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6C57CF9D"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08C3174D" w14:textId="50C9E4B5" w:rsidR="00C55CE0" w:rsidRPr="003E283A" w:rsidRDefault="00C55CE0" w:rsidP="00C55CE0">
            <w:pPr>
              <w:jc w:val="both"/>
              <w:rPr>
                <w:rFonts w:ascii="Times New Roman" w:hAnsi="Times New Roman" w:cs="Times New Roman"/>
                <w:lang w:val="ru-KZ"/>
              </w:rPr>
            </w:pPr>
          </w:p>
        </w:tc>
        <w:tc>
          <w:tcPr>
            <w:tcW w:w="1832" w:type="dxa"/>
            <w:shd w:val="clear" w:color="auto" w:fill="auto"/>
          </w:tcPr>
          <w:p w14:paraId="6A20E3DA" w14:textId="09AD061E"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558AAB9D" w14:textId="6021EF98" w:rsidTr="00640BAB">
        <w:tc>
          <w:tcPr>
            <w:tcW w:w="1030" w:type="dxa"/>
            <w:vAlign w:val="center"/>
          </w:tcPr>
          <w:p w14:paraId="1CAC9644" w14:textId="5B4B05EF"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22</w:t>
            </w:r>
          </w:p>
        </w:tc>
        <w:tc>
          <w:tcPr>
            <w:tcW w:w="2741" w:type="dxa"/>
          </w:tcPr>
          <w:p w14:paraId="240D6062" w14:textId="3C34CF92"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Жалпы</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холестеринді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64E4DC11"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BS-200E жабық типті автоматтандырылған химия анализаторы үшін CHOL/TC анықтауға арналған бір бөлікті реагент жинағы. Жұмыс ерітіндісінің көлемі 160 мл-ден кем емес. Ластанудың алдын алу үшін реагент бір рет қолданылатын түпнұсқалық R1 контейнеріне салынуы керек және қосымша картриджге құюды қажет етпейді.</w:t>
            </w:r>
          </w:p>
          <w:p w14:paraId="0D7B3F9E" w14:textId="77777777" w:rsidR="003E283A" w:rsidRPr="003E283A" w:rsidRDefault="003E283A" w:rsidP="003E283A">
            <w:pPr>
              <w:jc w:val="both"/>
              <w:rPr>
                <w:rFonts w:ascii="Times New Roman" w:hAnsi="Times New Roman" w:cs="Times New Roman"/>
                <w:lang w:val="ru-KZ"/>
              </w:rPr>
            </w:pPr>
            <w:r w:rsidRPr="003E283A">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3037537D" w14:textId="4C52545D" w:rsidR="00C55CE0" w:rsidRPr="003E283A" w:rsidRDefault="00C55CE0" w:rsidP="00C55CE0">
            <w:pPr>
              <w:jc w:val="both"/>
              <w:rPr>
                <w:rFonts w:ascii="Times New Roman" w:hAnsi="Times New Roman" w:cs="Times New Roman"/>
                <w:lang w:val="ru-KZ"/>
              </w:rPr>
            </w:pPr>
          </w:p>
        </w:tc>
        <w:tc>
          <w:tcPr>
            <w:tcW w:w="1832" w:type="dxa"/>
            <w:shd w:val="clear" w:color="auto" w:fill="auto"/>
          </w:tcPr>
          <w:p w14:paraId="10F1872C" w14:textId="4FF0FED2"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30DAFB2F" w14:textId="20105651" w:rsidTr="00640BAB">
        <w:tc>
          <w:tcPr>
            <w:tcW w:w="1030" w:type="dxa"/>
            <w:vAlign w:val="center"/>
          </w:tcPr>
          <w:p w14:paraId="43E691A2" w14:textId="02572709"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23</w:t>
            </w:r>
          </w:p>
        </w:tc>
        <w:tc>
          <w:tcPr>
            <w:tcW w:w="2741" w:type="dxa"/>
          </w:tcPr>
          <w:p w14:paraId="7F6DC765" w14:textId="51F69F4E"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Триглицеридтерді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2B534087"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BS-200E жабық типті автоматтандырылған химия анализаторы үшін бір компонентті TG анықтау жинағы. Жұмыс ерітіндісінің көлемі 160 мл-ден кем емес. Ластанудың алдын алу үшін реагент бір рет қолданылатын түпнұсқалық R1 контейнеріне салынуы керек және қосымша картриджге құюды қажет етпейді.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w:t>
            </w:r>
          </w:p>
          <w:p w14:paraId="557547F4"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lastRenderedPageBreak/>
              <w:t>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31875BD6" w14:textId="315CF023" w:rsidR="00C55CE0" w:rsidRPr="002D2302" w:rsidRDefault="00C55CE0" w:rsidP="00C55CE0">
            <w:pPr>
              <w:jc w:val="both"/>
              <w:rPr>
                <w:rFonts w:ascii="Times New Roman" w:hAnsi="Times New Roman" w:cs="Times New Roman"/>
                <w:lang w:val="ru-KZ"/>
              </w:rPr>
            </w:pPr>
          </w:p>
        </w:tc>
        <w:tc>
          <w:tcPr>
            <w:tcW w:w="1832" w:type="dxa"/>
            <w:shd w:val="clear" w:color="auto" w:fill="auto"/>
          </w:tcPr>
          <w:p w14:paraId="2DCC3160" w14:textId="3FBEBF8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Өтінім берілгеннен кейін 1 ай ішінде алдын ала өтініш беру арқылы</w:t>
            </w:r>
          </w:p>
        </w:tc>
      </w:tr>
      <w:tr w:rsidR="00C55CE0" w:rsidRPr="0093014D" w14:paraId="6813904B" w14:textId="7672434E" w:rsidTr="00640BAB">
        <w:tc>
          <w:tcPr>
            <w:tcW w:w="1030" w:type="dxa"/>
            <w:vAlign w:val="center"/>
          </w:tcPr>
          <w:p w14:paraId="5BE2F6C4" w14:textId="4B8C7456"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24</w:t>
            </w:r>
          </w:p>
        </w:tc>
        <w:tc>
          <w:tcPr>
            <w:tcW w:w="2741" w:type="dxa"/>
          </w:tcPr>
          <w:p w14:paraId="2D219BFD" w14:textId="28DB2DDD"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Зәр</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қышқылын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анықтауға</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арналған</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реагенттердің</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1E336C32"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BS-200E жабық типті автоматты химия анализаторы үшін Екі компонентті UA реагент жинағы. Жұмыс ерітіндісінің көлемі 200 мл-ден кем емес.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13D93DA0" w14:textId="6ED299D3"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7D6A0A21" w14:textId="101DE750" w:rsidR="00C55CE0" w:rsidRPr="002D2302" w:rsidRDefault="00C55CE0" w:rsidP="00C55CE0">
            <w:pPr>
              <w:jc w:val="both"/>
              <w:rPr>
                <w:rFonts w:ascii="Times New Roman" w:hAnsi="Times New Roman" w:cs="Times New Roman"/>
                <w:lang w:val="ru-KZ"/>
              </w:rPr>
            </w:pPr>
          </w:p>
        </w:tc>
        <w:tc>
          <w:tcPr>
            <w:tcW w:w="1832" w:type="dxa"/>
            <w:shd w:val="clear" w:color="auto" w:fill="auto"/>
          </w:tcPr>
          <w:p w14:paraId="188CFD80" w14:textId="52679629"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1BAC1495" w14:textId="3E68B709" w:rsidTr="00640BAB">
        <w:tc>
          <w:tcPr>
            <w:tcW w:w="1030" w:type="dxa"/>
            <w:vAlign w:val="center"/>
          </w:tcPr>
          <w:p w14:paraId="5A3092B7" w14:textId="570BF5A6"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25</w:t>
            </w:r>
          </w:p>
        </w:tc>
        <w:tc>
          <w:tcPr>
            <w:tcW w:w="2741" w:type="dxa"/>
          </w:tcPr>
          <w:p w14:paraId="1479629B" w14:textId="419CB00F"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Мультикалибратор</w:t>
            </w:r>
            <w:proofErr w:type="spellEnd"/>
          </w:p>
        </w:tc>
        <w:tc>
          <w:tcPr>
            <w:tcW w:w="8680" w:type="dxa"/>
            <w:gridSpan w:val="2"/>
            <w:shd w:val="clear" w:color="auto" w:fill="auto"/>
          </w:tcPr>
          <w:p w14:paraId="23211378"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BS-200E жабық типті автоматты биохимиялық анализатор үшін. Бір компонентті және екі компонентті сынақтарға арналған бір деңгейлі көп калибратор. Сынақ калибрлеуге арналған сертификатталған аналит мәндері бар мұздатылған кептірілген сарысу: GOT/ALT, GOT/AST, ALB, AMS, GGT, GLU-GodPap, FE, CREA-J, LDH, MG, BUN/UREA, TP, TBIL/ VOX, DBIL /VOX, CHOL/TC, TG, ALP, UA</w:t>
            </w:r>
          </w:p>
          <w:p w14:paraId="0EE03EE1" w14:textId="77777777" w:rsidR="002D2302" w:rsidRPr="002D2302" w:rsidRDefault="00C55CE0" w:rsidP="002D2302">
            <w:pPr>
              <w:jc w:val="both"/>
              <w:rPr>
                <w:rFonts w:ascii="Times New Roman" w:hAnsi="Times New Roman" w:cs="Times New Roman"/>
                <w:lang w:val="ru-KZ"/>
              </w:rPr>
            </w:pPr>
            <w:r w:rsidRPr="002D2302">
              <w:rPr>
                <w:rFonts w:ascii="Times New Roman" w:hAnsi="Times New Roman" w:cs="Times New Roman"/>
                <w:lang w:val="ru-KZ"/>
              </w:rPr>
              <w:t xml:space="preserve"> </w:t>
            </w:r>
            <w:r w:rsidR="002D2302" w:rsidRPr="002D2302">
              <w:rPr>
                <w:rFonts w:ascii="Times New Roman" w:hAnsi="Times New Roman" w:cs="Times New Roman"/>
                <w:lang w:val="kk-KZ"/>
              </w:rPr>
              <w:t>Лиофильді сарысуды сұйылтқанда дайын калибратордың көлемі кемінде 30 мл құрайды. Мультикалибратор жинағы анализатордың жадында сынақ анықтамалық мәндерін автоматты түрде оқу үшін анализатордың кірістірілген сканерімен үйлесімді арнайы штрих-кодпен қамтамасыз етілуі керек.</w:t>
            </w:r>
          </w:p>
          <w:p w14:paraId="0FC88BE9" w14:textId="4BD8EAFF" w:rsidR="00C55CE0" w:rsidRPr="002D2302" w:rsidRDefault="00C55CE0" w:rsidP="00C55CE0">
            <w:pPr>
              <w:jc w:val="both"/>
              <w:rPr>
                <w:rFonts w:ascii="Times New Roman" w:hAnsi="Times New Roman" w:cs="Times New Roman"/>
                <w:lang w:val="ru-KZ"/>
              </w:rPr>
            </w:pPr>
          </w:p>
        </w:tc>
        <w:tc>
          <w:tcPr>
            <w:tcW w:w="1832" w:type="dxa"/>
            <w:shd w:val="clear" w:color="auto" w:fill="auto"/>
          </w:tcPr>
          <w:p w14:paraId="5242BCB8" w14:textId="5C0F305C"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1F4FA5F1" w14:textId="15E0ABAF" w:rsidTr="00640BAB">
        <w:tc>
          <w:tcPr>
            <w:tcW w:w="1030" w:type="dxa"/>
            <w:vAlign w:val="center"/>
          </w:tcPr>
          <w:p w14:paraId="339E4EAE" w14:textId="0BB24912"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26</w:t>
            </w:r>
          </w:p>
        </w:tc>
        <w:tc>
          <w:tcPr>
            <w:tcW w:w="2741" w:type="dxa"/>
          </w:tcPr>
          <w:p w14:paraId="5B3D25AD" w14:textId="315115C3"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Бақылау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сарысуы</w:t>
            </w:r>
            <w:proofErr w:type="spellEnd"/>
            <w:r>
              <w:rPr>
                <w:rFonts w:ascii="Times New Roman" w:hAnsi="Times New Roman" w:cs="Times New Roman"/>
                <w:color w:val="000000"/>
                <w:lang w:val="ru-KZ"/>
              </w:rPr>
              <w:t xml:space="preserve"> NORMA</w:t>
            </w:r>
          </w:p>
        </w:tc>
        <w:tc>
          <w:tcPr>
            <w:tcW w:w="8680" w:type="dxa"/>
            <w:gridSpan w:val="2"/>
            <w:shd w:val="clear" w:color="auto" w:fill="auto"/>
          </w:tcPr>
          <w:p w14:paraId="3B3D763B"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BS-200E жабық типті автоматты биохимиялық анализатор үшін. Талданатын талданатын заттар үшін сертификатталған қалыпты мәндері (N) бар QC үшін мұздатылған кептірілген сарысу. Лиофильді сарысуды сұйылтқанда дайындалған бақылау ерітіндісінің көлемі кемінде 50 мл құрайды.</w:t>
            </w:r>
          </w:p>
          <w:p w14:paraId="7CAC163A" w14:textId="77777777" w:rsidR="002D2302" w:rsidRPr="002D2302" w:rsidRDefault="002D2302" w:rsidP="002D2302">
            <w:pPr>
              <w:jc w:val="both"/>
              <w:rPr>
                <w:rFonts w:ascii="Times New Roman" w:hAnsi="Times New Roman" w:cs="Times New Roman"/>
                <w:lang w:val="ru-KZ"/>
              </w:rPr>
            </w:pPr>
            <w:r w:rsidRPr="002D2302">
              <w:rPr>
                <w:rFonts w:ascii="Times New Roman" w:hAnsi="Times New Roman" w:cs="Times New Roman"/>
                <w:lang w:val="kk-KZ"/>
              </w:rPr>
              <w:t>Бақылау сарысуы жинағы анализатордың жадында сынақ анықтамалық мәндерін автоматты түрде оқу үшін анализатордың кірістірілген сканерімен үйлесімді арнайы штрих-кодпен қамтамасыз етілуі керек.</w:t>
            </w:r>
          </w:p>
          <w:p w14:paraId="53DB4E17" w14:textId="5AA81149" w:rsidR="00C55CE0" w:rsidRPr="002D2302" w:rsidRDefault="00C55CE0" w:rsidP="00C55CE0">
            <w:pPr>
              <w:jc w:val="both"/>
              <w:rPr>
                <w:rFonts w:ascii="Times New Roman" w:hAnsi="Times New Roman" w:cs="Times New Roman"/>
                <w:lang w:val="ru-KZ"/>
              </w:rPr>
            </w:pPr>
          </w:p>
        </w:tc>
        <w:tc>
          <w:tcPr>
            <w:tcW w:w="1832" w:type="dxa"/>
            <w:shd w:val="clear" w:color="auto" w:fill="auto"/>
          </w:tcPr>
          <w:p w14:paraId="67272719" w14:textId="3A74936C"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1543E7F9" w14:textId="1F660244" w:rsidTr="00640BAB">
        <w:tc>
          <w:tcPr>
            <w:tcW w:w="1030" w:type="dxa"/>
            <w:vAlign w:val="center"/>
          </w:tcPr>
          <w:p w14:paraId="4D9DE35E" w14:textId="7DF4BDC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27</w:t>
            </w:r>
          </w:p>
        </w:tc>
        <w:tc>
          <w:tcPr>
            <w:tcW w:w="2741" w:type="dxa"/>
          </w:tcPr>
          <w:p w14:paraId="3D287EAA" w14:textId="73CDDF5A"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Бақылау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сарысуы</w:t>
            </w:r>
            <w:proofErr w:type="spellEnd"/>
            <w:r>
              <w:rPr>
                <w:rFonts w:ascii="Times New Roman" w:hAnsi="Times New Roman" w:cs="Times New Roman"/>
                <w:color w:val="000000"/>
                <w:lang w:val="ru-KZ"/>
              </w:rPr>
              <w:t xml:space="preserve"> ПАТОЛОГИЯСЫ</w:t>
            </w:r>
          </w:p>
        </w:tc>
        <w:tc>
          <w:tcPr>
            <w:tcW w:w="8680" w:type="dxa"/>
            <w:gridSpan w:val="2"/>
            <w:shd w:val="clear" w:color="auto" w:fill="auto"/>
          </w:tcPr>
          <w:p w14:paraId="6A14AB3E"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 xml:space="preserve">BS-200E жабық типті автоматты биохимиялық анализатор үшін. Талданатын талданатын заттар үшін сертификатталған қалыпты мәндері (P) бар QC үшін мұздатылған кептірілген сарысу. Лиофильді сарысуды сұйылтқанда дайындалған бақылау ерітіндісінің көлемі кемінде 50 мл құрайды. Бақылау сарысуы жинағы анализатордың </w:t>
            </w:r>
            <w:r w:rsidRPr="00427758">
              <w:rPr>
                <w:rFonts w:ascii="Times New Roman" w:hAnsi="Times New Roman" w:cs="Times New Roman"/>
                <w:lang w:val="kk-KZ"/>
              </w:rPr>
              <w:lastRenderedPageBreak/>
              <w:t>жадында сынақ анықтамалық мәндерін автоматты түрде оқу үшін анализатордың кірістірілген сканерімен үйлесімді арнайы штрих-кодпен қамтамасыз етілуі керек.</w:t>
            </w:r>
          </w:p>
          <w:p w14:paraId="559020B7" w14:textId="7A034255" w:rsidR="00C55CE0" w:rsidRPr="00427758" w:rsidRDefault="00C55CE0" w:rsidP="00C55CE0">
            <w:pPr>
              <w:jc w:val="both"/>
              <w:rPr>
                <w:rFonts w:ascii="Times New Roman" w:hAnsi="Times New Roman" w:cs="Times New Roman"/>
                <w:lang w:val="ru-KZ"/>
              </w:rPr>
            </w:pPr>
          </w:p>
        </w:tc>
        <w:tc>
          <w:tcPr>
            <w:tcW w:w="1832" w:type="dxa"/>
            <w:shd w:val="clear" w:color="auto" w:fill="auto"/>
          </w:tcPr>
          <w:p w14:paraId="2771BD47" w14:textId="63E13E86"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 xml:space="preserve">Өтінім берілгеннен кейін 1 ай ішінде алдын ала өтініш </w:t>
            </w:r>
            <w:r w:rsidRPr="00640BAB">
              <w:rPr>
                <w:rFonts w:ascii="Times New Roman" w:hAnsi="Times New Roman" w:cs="Times New Roman"/>
                <w:lang w:val="kk-KZ"/>
              </w:rPr>
              <w:lastRenderedPageBreak/>
              <w:t>беру арқылы</w:t>
            </w:r>
          </w:p>
        </w:tc>
      </w:tr>
      <w:tr w:rsidR="00C55CE0" w:rsidRPr="0093014D" w14:paraId="0380D7C4" w14:textId="60BFA3C3" w:rsidTr="00640BAB">
        <w:tc>
          <w:tcPr>
            <w:tcW w:w="1030" w:type="dxa"/>
            <w:vAlign w:val="center"/>
          </w:tcPr>
          <w:p w14:paraId="6926E69D" w14:textId="61D82434"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lastRenderedPageBreak/>
              <w:t>28</w:t>
            </w:r>
          </w:p>
        </w:tc>
        <w:tc>
          <w:tcPr>
            <w:tcW w:w="2741" w:type="dxa"/>
          </w:tcPr>
          <w:p w14:paraId="146A06DB" w14:textId="2C01FD60"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Жуу</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ерітіндісі</w:t>
            </w:r>
            <w:proofErr w:type="spellEnd"/>
          </w:p>
        </w:tc>
        <w:tc>
          <w:tcPr>
            <w:tcW w:w="8680" w:type="dxa"/>
            <w:gridSpan w:val="2"/>
            <w:shd w:val="clear" w:color="auto" w:fill="auto"/>
          </w:tcPr>
          <w:p w14:paraId="58F40829"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BS-200E жабық типті автоматты биохимиялық анализатор үшін. Арнайы концентрлі реагент Жуғыш зат CD80. Реагент реакциялық кюветалар блогын, мөлшерлеу зондтарын, араластырғышты жуу үшін қолданылатын жуу ерітіндісін дайындауға арналған. Дайындалған ерітінді анализатор бөліктерімен жанасу кезінде коррозиялық және тотықтырғыш қасиеттерге ие болмауы керек. Қаптама концентраты кем дегенде 1 литр болуы керек. Кем дегенде 15 литр тазалау ерітіндісін дайындау жеткілікті болуы керек.</w:t>
            </w:r>
          </w:p>
          <w:p w14:paraId="4295AFAA" w14:textId="0EEDEEEF" w:rsidR="00C55CE0" w:rsidRPr="00427758" w:rsidRDefault="00C55CE0" w:rsidP="00C55CE0">
            <w:pPr>
              <w:jc w:val="both"/>
              <w:rPr>
                <w:rFonts w:ascii="Times New Roman" w:hAnsi="Times New Roman" w:cs="Times New Roman"/>
                <w:lang w:val="ru-KZ"/>
              </w:rPr>
            </w:pPr>
          </w:p>
        </w:tc>
        <w:tc>
          <w:tcPr>
            <w:tcW w:w="1832" w:type="dxa"/>
            <w:shd w:val="clear" w:color="auto" w:fill="auto"/>
          </w:tcPr>
          <w:p w14:paraId="32FA5AEA" w14:textId="56F02B9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30919916" w14:textId="2B520F93" w:rsidTr="00640BAB">
        <w:tc>
          <w:tcPr>
            <w:tcW w:w="1030" w:type="dxa"/>
            <w:vAlign w:val="center"/>
          </w:tcPr>
          <w:p w14:paraId="00E226DD" w14:textId="27F12A7B"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29</w:t>
            </w:r>
          </w:p>
        </w:tc>
        <w:tc>
          <w:tcPr>
            <w:tcW w:w="2741" w:type="dxa"/>
          </w:tcPr>
          <w:p w14:paraId="7EF9A9A6" w14:textId="43907A38"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HDL-C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реагент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288F2596"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BS-200E жабық типті автоматты биохимиялық анализатор үшін. Тұнбасыз тікелей фотометрия арқылы жоғары концентрациядағы липидтер алмасуын сандық анықтауға арналған екі компонентті жинақ. Байқалатын әсердің ерекшелігіне NI концентрациясы ±10% дейін әсер етпейді. Жұмыс ерітіндісінің көлемі 54 мл-ден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7D90BD15"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4AEE3C71" w14:textId="2EA7FC8F" w:rsidR="00C55CE0" w:rsidRPr="00427758" w:rsidRDefault="00C55CE0" w:rsidP="00C55CE0">
            <w:pPr>
              <w:jc w:val="both"/>
              <w:rPr>
                <w:rFonts w:ascii="Times New Roman" w:hAnsi="Times New Roman" w:cs="Times New Roman"/>
                <w:lang w:val="ru-KZ"/>
              </w:rPr>
            </w:pPr>
          </w:p>
        </w:tc>
        <w:tc>
          <w:tcPr>
            <w:tcW w:w="1832" w:type="dxa"/>
            <w:shd w:val="clear" w:color="auto" w:fill="auto"/>
          </w:tcPr>
          <w:p w14:paraId="062C3DC4" w14:textId="7497029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3BC5B581" w14:textId="4A911278" w:rsidTr="00640BAB">
        <w:tc>
          <w:tcPr>
            <w:tcW w:w="1030" w:type="dxa"/>
            <w:vAlign w:val="center"/>
          </w:tcPr>
          <w:p w14:paraId="5CAAB942" w14:textId="561A446A"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30</w:t>
            </w:r>
          </w:p>
        </w:tc>
        <w:tc>
          <w:tcPr>
            <w:tcW w:w="2741" w:type="dxa"/>
          </w:tcPr>
          <w:p w14:paraId="1C91F1C5" w14:textId="541F9CA7"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 xml:space="preserve">LDL-C </w:t>
            </w:r>
            <w:proofErr w:type="spellStart"/>
            <w:r>
              <w:rPr>
                <w:rFonts w:ascii="Times New Roman" w:hAnsi="Times New Roman" w:cs="Times New Roman"/>
                <w:color w:val="000000"/>
                <w:lang w:val="ru-KZ"/>
              </w:rPr>
              <w:t>диагностикалық</w:t>
            </w:r>
            <w:proofErr w:type="spellEnd"/>
            <w:r>
              <w:rPr>
                <w:rFonts w:ascii="Times New Roman" w:hAnsi="Times New Roman" w:cs="Times New Roman"/>
                <w:color w:val="000000"/>
                <w:lang w:val="ru-KZ"/>
              </w:rPr>
              <w:t xml:space="preserve"> реагент </w:t>
            </w:r>
            <w:proofErr w:type="spellStart"/>
            <w:r>
              <w:rPr>
                <w:rFonts w:ascii="Times New Roman" w:hAnsi="Times New Roman" w:cs="Times New Roman"/>
                <w:color w:val="000000"/>
                <w:lang w:val="ru-KZ"/>
              </w:rPr>
              <w:t>жинағы</w:t>
            </w:r>
            <w:proofErr w:type="spellEnd"/>
          </w:p>
        </w:tc>
        <w:tc>
          <w:tcPr>
            <w:tcW w:w="8680" w:type="dxa"/>
            <w:gridSpan w:val="2"/>
            <w:shd w:val="clear" w:color="auto" w:fill="auto"/>
          </w:tcPr>
          <w:p w14:paraId="4E17B80C"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BS-200E жабық типті автоматты биохимиялық анализатор үшін. Төмен концентрациялы липидтер алмасуын тұнбасыз тікелей фотометрия арқылы сандық анықтауға арналған екі компонентті реагент жинағы. Байқалатын әсердің ерекшелігіне NI концентрациясы ±10% дейін әсер етпейді. Жұмыс ерітіндісінің көлемі 54 мл-ден кем емес.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6FD6E796"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 қажет етпейді.</w:t>
            </w:r>
          </w:p>
          <w:p w14:paraId="25F4CF69" w14:textId="6647E988" w:rsidR="00C55CE0" w:rsidRPr="00427758" w:rsidRDefault="00C55CE0" w:rsidP="00C55CE0">
            <w:pPr>
              <w:jc w:val="both"/>
              <w:rPr>
                <w:rFonts w:ascii="Times New Roman" w:hAnsi="Times New Roman" w:cs="Times New Roman"/>
                <w:lang w:val="ru-KZ"/>
              </w:rPr>
            </w:pPr>
          </w:p>
        </w:tc>
        <w:tc>
          <w:tcPr>
            <w:tcW w:w="1832" w:type="dxa"/>
            <w:shd w:val="clear" w:color="auto" w:fill="auto"/>
          </w:tcPr>
          <w:p w14:paraId="3A7E73F7" w14:textId="54F1736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93014D" w14:paraId="02D00C7F" w14:textId="5C5B2EDF" w:rsidTr="00640BAB">
        <w:tc>
          <w:tcPr>
            <w:tcW w:w="1030" w:type="dxa"/>
            <w:vAlign w:val="center"/>
          </w:tcPr>
          <w:p w14:paraId="2AD0DED8" w14:textId="74FDA437"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31</w:t>
            </w:r>
          </w:p>
        </w:tc>
        <w:tc>
          <w:tcPr>
            <w:tcW w:w="2741" w:type="dxa"/>
          </w:tcPr>
          <w:p w14:paraId="2A01DB2A" w14:textId="5F483B94" w:rsidR="00C55CE0" w:rsidRPr="0075376E" w:rsidRDefault="00C55CE0" w:rsidP="00C55CE0">
            <w:pPr>
              <w:jc w:val="both"/>
              <w:rPr>
                <w:rFonts w:ascii="Times New Roman" w:hAnsi="Times New Roman" w:cs="Times New Roman"/>
                <w:lang w:val="ru-RU"/>
              </w:rPr>
            </w:pPr>
            <w:proofErr w:type="spellStart"/>
            <w:r>
              <w:rPr>
                <w:rFonts w:ascii="Times New Roman" w:hAnsi="Times New Roman" w:cs="Times New Roman"/>
                <w:color w:val="000000"/>
                <w:lang w:val="ru-KZ"/>
              </w:rPr>
              <w:t>Липидті</w:t>
            </w:r>
            <w:proofErr w:type="spellEnd"/>
            <w:r>
              <w:rPr>
                <w:rFonts w:ascii="Times New Roman" w:hAnsi="Times New Roman" w:cs="Times New Roman"/>
                <w:color w:val="000000"/>
                <w:lang w:val="ru-KZ"/>
              </w:rPr>
              <w:t xml:space="preserve"> </w:t>
            </w:r>
            <w:proofErr w:type="spellStart"/>
            <w:r>
              <w:rPr>
                <w:rFonts w:ascii="Times New Roman" w:hAnsi="Times New Roman" w:cs="Times New Roman"/>
                <w:color w:val="000000"/>
                <w:lang w:val="ru-KZ"/>
              </w:rPr>
              <w:t>мультикалибратор</w:t>
            </w:r>
            <w:proofErr w:type="spellEnd"/>
          </w:p>
        </w:tc>
        <w:tc>
          <w:tcPr>
            <w:tcW w:w="8680" w:type="dxa"/>
            <w:gridSpan w:val="2"/>
            <w:shd w:val="clear" w:color="auto" w:fill="auto"/>
          </w:tcPr>
          <w:p w14:paraId="33700AD8"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 xml:space="preserve">BS-200E жабық типті автоматты биохимиялық анализатор үшін. Липидтерді сандық анықтауда екі компонентті сынақтарға арналған мультикалибратор. Сынақ калибрлеуге </w:t>
            </w:r>
            <w:r w:rsidRPr="00427758">
              <w:rPr>
                <w:rFonts w:ascii="Times New Roman" w:hAnsi="Times New Roman" w:cs="Times New Roman"/>
                <w:lang w:val="kk-KZ"/>
              </w:rPr>
              <w:lastRenderedPageBreak/>
              <w:t>арналған сертификатталған аналит мәндері бар мұздатылған кептірілген сарысу: ApoA1, ApoB, HDL-C, LDL-C, тұнбасыз тікелей фотометрия арқылы анықталады. Лиофильді сарысуды сұйылтқанда дайын калибратордың көлемі кемінде 5 мл құрайды.</w:t>
            </w:r>
          </w:p>
          <w:p w14:paraId="15F979B9" w14:textId="77777777" w:rsidR="00427758" w:rsidRPr="00427758" w:rsidRDefault="00427758" w:rsidP="00427758">
            <w:pPr>
              <w:jc w:val="both"/>
              <w:rPr>
                <w:rFonts w:ascii="Times New Roman" w:hAnsi="Times New Roman" w:cs="Times New Roman"/>
                <w:lang w:val="ru-KZ"/>
              </w:rPr>
            </w:pPr>
            <w:r w:rsidRPr="00427758">
              <w:rPr>
                <w:rFonts w:ascii="Times New Roman" w:hAnsi="Times New Roman" w:cs="Times New Roman"/>
                <w:lang w:val="kk-KZ"/>
              </w:rPr>
              <w:t>Мультикалибратор жинағы анализатордың жадында сынақ анықтамалық мәндерін автоматты түрде оқу үшін анализатордың кірістірілген сканерімен үйлесімді арнайы штрих-кодпен қамтамасыз етілуі керек.</w:t>
            </w:r>
          </w:p>
          <w:p w14:paraId="244193CE" w14:textId="31F4C36A" w:rsidR="00C55CE0" w:rsidRPr="00427758" w:rsidRDefault="00C55CE0" w:rsidP="00C55CE0">
            <w:pPr>
              <w:jc w:val="both"/>
              <w:rPr>
                <w:rFonts w:ascii="Times New Roman" w:hAnsi="Times New Roman" w:cs="Times New Roman"/>
                <w:lang w:val="ru-KZ"/>
              </w:rPr>
            </w:pPr>
          </w:p>
        </w:tc>
        <w:tc>
          <w:tcPr>
            <w:tcW w:w="1832" w:type="dxa"/>
            <w:shd w:val="clear" w:color="auto" w:fill="auto"/>
          </w:tcPr>
          <w:p w14:paraId="31220830" w14:textId="7CAFB3AD"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 xml:space="preserve">Өтінім берілгеннен </w:t>
            </w:r>
            <w:r w:rsidRPr="00640BAB">
              <w:rPr>
                <w:rFonts w:ascii="Times New Roman" w:hAnsi="Times New Roman" w:cs="Times New Roman"/>
                <w:lang w:val="kk-KZ"/>
              </w:rPr>
              <w:lastRenderedPageBreak/>
              <w:t>кейін 1 ай ішінде алдын ала өтініш беру арқылы</w:t>
            </w:r>
          </w:p>
        </w:tc>
      </w:tr>
    </w:tbl>
    <w:p w14:paraId="2B55AF9A" w14:textId="77777777" w:rsidR="00027A54" w:rsidRPr="0075376E" w:rsidRDefault="00027A54" w:rsidP="00D45C75">
      <w:pPr>
        <w:jc w:val="both"/>
        <w:rPr>
          <w:rFonts w:ascii="Times New Roman" w:hAnsi="Times New Roman" w:cs="Times New Roman"/>
          <w:lang w:val="ru-RU"/>
        </w:rPr>
      </w:pPr>
    </w:p>
    <w:p w14:paraId="779C8170" w14:textId="2E23B10B" w:rsidR="00334302" w:rsidRPr="0075376E" w:rsidRDefault="00334302" w:rsidP="00F238EB">
      <w:pPr>
        <w:spacing w:after="0" w:line="240" w:lineRule="auto"/>
        <w:jc w:val="both"/>
        <w:rPr>
          <w:rFonts w:ascii="Times New Roman" w:eastAsia="Times New Roman" w:hAnsi="Times New Roman" w:cs="Times New Roman"/>
          <w:b/>
          <w:bCs/>
          <w:lang w:val="ru-RU" w:eastAsia="ru-KZ"/>
        </w:rPr>
      </w:pPr>
      <w:r w:rsidRPr="0075376E">
        <w:rPr>
          <w:rFonts w:ascii="Times New Roman" w:eastAsia="Times New Roman" w:hAnsi="Times New Roman" w:cs="Times New Roman"/>
          <w:b/>
          <w:bCs/>
          <w:lang w:val="ru-RU" w:eastAsia="ru-KZ"/>
        </w:rPr>
        <w:t xml:space="preserve"> </w:t>
      </w:r>
      <w:r w:rsidR="00F238EB">
        <w:rPr>
          <w:rFonts w:ascii="Times New Roman" w:eastAsia="Times New Roman" w:hAnsi="Times New Roman" w:cs="Times New Roman"/>
          <w:b/>
          <w:bCs/>
          <w:lang w:val="ru-RU" w:eastAsia="ru-KZ"/>
        </w:rPr>
        <w:t xml:space="preserve">Бас </w:t>
      </w:r>
      <w:proofErr w:type="spellStart"/>
      <w:r w:rsidR="00F238EB">
        <w:rPr>
          <w:rFonts w:ascii="Times New Roman" w:eastAsia="Times New Roman" w:hAnsi="Times New Roman" w:cs="Times New Roman"/>
          <w:b/>
          <w:bCs/>
          <w:lang w:val="ru-RU" w:eastAsia="ru-KZ"/>
        </w:rPr>
        <w:t>дәрігердің</w:t>
      </w:r>
      <w:proofErr w:type="spellEnd"/>
      <w:r w:rsidR="00F238EB">
        <w:rPr>
          <w:rFonts w:ascii="Times New Roman" w:eastAsia="Times New Roman" w:hAnsi="Times New Roman" w:cs="Times New Roman"/>
          <w:b/>
          <w:bCs/>
          <w:lang w:val="ru-RU" w:eastAsia="ru-KZ"/>
        </w:rPr>
        <w:t xml:space="preserve"> м.а</w:t>
      </w:r>
      <w:r w:rsidRPr="0075376E">
        <w:rPr>
          <w:rFonts w:ascii="Times New Roman" w:eastAsia="Times New Roman" w:hAnsi="Times New Roman" w:cs="Times New Roman"/>
          <w:b/>
          <w:bCs/>
          <w:lang w:val="ru-RU" w:eastAsia="ru-KZ"/>
        </w:rPr>
        <w:t xml:space="preserve">                                              </w:t>
      </w:r>
      <w:r w:rsidR="00F238EB">
        <w:rPr>
          <w:rFonts w:ascii="Times New Roman" w:eastAsia="Times New Roman" w:hAnsi="Times New Roman" w:cs="Times New Roman"/>
          <w:b/>
          <w:bCs/>
          <w:lang w:val="ru-RU" w:eastAsia="ru-KZ"/>
        </w:rPr>
        <w:t xml:space="preserve">       </w:t>
      </w:r>
      <w:r w:rsidRPr="0075376E">
        <w:rPr>
          <w:rFonts w:ascii="Times New Roman" w:eastAsia="Times New Roman" w:hAnsi="Times New Roman" w:cs="Times New Roman"/>
          <w:b/>
          <w:bCs/>
          <w:lang w:val="ru-RU" w:eastAsia="ru-KZ"/>
        </w:rPr>
        <w:t xml:space="preserve">          И.А. Крук</w:t>
      </w:r>
    </w:p>
    <w:p w14:paraId="4A1E9D46" w14:textId="77777777" w:rsidR="00334302" w:rsidRPr="0075376E" w:rsidRDefault="00334302" w:rsidP="00334302">
      <w:pPr>
        <w:spacing w:after="0" w:line="240" w:lineRule="auto"/>
        <w:jc w:val="both"/>
        <w:rPr>
          <w:rFonts w:ascii="Times New Roman" w:eastAsia="Times New Roman" w:hAnsi="Times New Roman" w:cs="Times New Roman"/>
          <w:b/>
          <w:bCs/>
          <w:lang w:val="ru-RU" w:eastAsia="ru-KZ"/>
        </w:rPr>
      </w:pPr>
    </w:p>
    <w:p w14:paraId="13847374" w14:textId="33C0A10A" w:rsidR="00334302" w:rsidRPr="0075376E" w:rsidRDefault="00334302" w:rsidP="00334302">
      <w:pPr>
        <w:spacing w:after="0" w:line="240" w:lineRule="auto"/>
        <w:jc w:val="both"/>
        <w:rPr>
          <w:rFonts w:ascii="Times New Roman" w:eastAsia="Times New Roman" w:hAnsi="Times New Roman" w:cs="Times New Roman"/>
          <w:b/>
          <w:bCs/>
          <w:lang w:val="ru-RU" w:eastAsia="ru-KZ"/>
        </w:rPr>
      </w:pPr>
      <w:r w:rsidRPr="0075376E">
        <w:rPr>
          <w:rFonts w:ascii="Times New Roman" w:eastAsia="Times New Roman" w:hAnsi="Times New Roman" w:cs="Times New Roman"/>
          <w:b/>
          <w:bCs/>
          <w:lang w:val="ru-RU" w:eastAsia="ru-KZ"/>
        </w:rPr>
        <w:t xml:space="preserve"> </w:t>
      </w:r>
      <w:proofErr w:type="spellStart"/>
      <w:r w:rsidR="00F238EB" w:rsidRPr="0075376E">
        <w:rPr>
          <w:rFonts w:ascii="Times New Roman" w:eastAsia="Times New Roman" w:hAnsi="Times New Roman" w:cs="Times New Roman"/>
          <w:b/>
          <w:bCs/>
          <w:lang w:val="ru-RU" w:eastAsia="ru-KZ"/>
        </w:rPr>
        <w:t>Д</w:t>
      </w:r>
      <w:r w:rsidRPr="0075376E">
        <w:rPr>
          <w:rFonts w:ascii="Times New Roman" w:eastAsia="Times New Roman" w:hAnsi="Times New Roman" w:cs="Times New Roman"/>
          <w:b/>
          <w:bCs/>
          <w:lang w:val="ru-RU" w:eastAsia="ru-KZ"/>
        </w:rPr>
        <w:t>иагности</w:t>
      </w:r>
      <w:r w:rsidR="00F238EB">
        <w:rPr>
          <w:rFonts w:ascii="Times New Roman" w:eastAsia="Times New Roman" w:hAnsi="Times New Roman" w:cs="Times New Roman"/>
          <w:b/>
          <w:bCs/>
          <w:lang w:val="ru-RU" w:eastAsia="ru-KZ"/>
        </w:rPr>
        <w:t>калық</w:t>
      </w:r>
      <w:proofErr w:type="spellEnd"/>
      <w:r w:rsidR="00F238EB">
        <w:rPr>
          <w:rFonts w:ascii="Times New Roman" w:eastAsia="Times New Roman" w:hAnsi="Times New Roman" w:cs="Times New Roman"/>
          <w:b/>
          <w:bCs/>
          <w:lang w:val="ru-RU" w:eastAsia="ru-KZ"/>
        </w:rPr>
        <w:t xml:space="preserve"> </w:t>
      </w:r>
      <w:proofErr w:type="spellStart"/>
      <w:r w:rsidR="00F238EB">
        <w:rPr>
          <w:rFonts w:ascii="Times New Roman" w:eastAsia="Times New Roman" w:hAnsi="Times New Roman" w:cs="Times New Roman"/>
          <w:b/>
          <w:bCs/>
          <w:lang w:val="ru-RU" w:eastAsia="ru-KZ"/>
        </w:rPr>
        <w:t>зертхана</w:t>
      </w:r>
      <w:proofErr w:type="spellEnd"/>
      <w:r w:rsidR="00F238EB">
        <w:rPr>
          <w:rFonts w:ascii="Times New Roman" w:eastAsia="Times New Roman" w:hAnsi="Times New Roman" w:cs="Times New Roman"/>
          <w:b/>
          <w:bCs/>
          <w:lang w:val="ru-RU" w:eastAsia="ru-KZ"/>
        </w:rPr>
        <w:t xml:space="preserve"> </w:t>
      </w:r>
      <w:proofErr w:type="spellStart"/>
      <w:r w:rsidR="00F238EB">
        <w:rPr>
          <w:rFonts w:ascii="Times New Roman" w:eastAsia="Times New Roman" w:hAnsi="Times New Roman" w:cs="Times New Roman"/>
          <w:b/>
          <w:bCs/>
          <w:lang w:val="ru-RU" w:eastAsia="ru-KZ"/>
        </w:rPr>
        <w:t>меғгерушісі</w:t>
      </w:r>
      <w:proofErr w:type="spellEnd"/>
      <w:r w:rsidRPr="0075376E">
        <w:rPr>
          <w:rFonts w:ascii="Times New Roman" w:eastAsia="Times New Roman" w:hAnsi="Times New Roman" w:cs="Times New Roman"/>
          <w:b/>
          <w:bCs/>
          <w:lang w:val="ru-RU" w:eastAsia="ru-KZ"/>
        </w:rPr>
        <w:t xml:space="preserve">                          О.В. Корякина</w:t>
      </w:r>
    </w:p>
    <w:p w14:paraId="5B4DE7A1" w14:textId="77777777" w:rsidR="00334302" w:rsidRPr="0075376E" w:rsidRDefault="00334302" w:rsidP="00334302">
      <w:pPr>
        <w:spacing w:after="0" w:line="240" w:lineRule="auto"/>
        <w:jc w:val="both"/>
        <w:rPr>
          <w:rFonts w:ascii="Times New Roman" w:eastAsia="Times New Roman" w:hAnsi="Times New Roman" w:cs="Times New Roman"/>
          <w:b/>
          <w:bCs/>
          <w:lang w:val="ru-RU" w:eastAsia="ru-KZ"/>
        </w:rPr>
      </w:pPr>
    </w:p>
    <w:p w14:paraId="56BBF80F" w14:textId="76674F91" w:rsidR="00334302" w:rsidRPr="0075376E" w:rsidRDefault="00F238EB" w:rsidP="00334302">
      <w:pPr>
        <w:jc w:val="both"/>
        <w:rPr>
          <w:rFonts w:ascii="Times New Roman" w:eastAsia="Times New Roman" w:hAnsi="Times New Roman" w:cs="Times New Roman"/>
          <w:b/>
          <w:bCs/>
          <w:lang w:val="ru-RU" w:eastAsia="ru-KZ"/>
        </w:rPr>
      </w:pPr>
      <w:proofErr w:type="spellStart"/>
      <w:r>
        <w:rPr>
          <w:rFonts w:ascii="Times New Roman" w:eastAsia="Times New Roman" w:hAnsi="Times New Roman" w:cs="Times New Roman"/>
          <w:b/>
          <w:bCs/>
          <w:lang w:val="ru-RU" w:eastAsia="ru-KZ"/>
        </w:rPr>
        <w:t>ЕАККжәнеД</w:t>
      </w:r>
      <w:proofErr w:type="spellEnd"/>
      <w:r>
        <w:rPr>
          <w:rFonts w:ascii="Times New Roman" w:eastAsia="Times New Roman" w:hAnsi="Times New Roman" w:cs="Times New Roman"/>
          <w:b/>
          <w:bCs/>
          <w:lang w:val="ru-RU" w:eastAsia="ru-KZ"/>
        </w:rPr>
        <w:t xml:space="preserve"> </w:t>
      </w:r>
      <w:proofErr w:type="spellStart"/>
      <w:r>
        <w:rPr>
          <w:rFonts w:ascii="Times New Roman" w:eastAsia="Times New Roman" w:hAnsi="Times New Roman" w:cs="Times New Roman"/>
          <w:b/>
          <w:bCs/>
          <w:lang w:val="ru-RU" w:eastAsia="ru-KZ"/>
        </w:rPr>
        <w:t>бөлім</w:t>
      </w:r>
      <w:proofErr w:type="spellEnd"/>
      <w:r>
        <w:rPr>
          <w:rFonts w:ascii="Times New Roman" w:eastAsia="Times New Roman" w:hAnsi="Times New Roman" w:cs="Times New Roman"/>
          <w:b/>
          <w:bCs/>
          <w:lang w:val="ru-RU" w:eastAsia="ru-KZ"/>
        </w:rPr>
        <w:t xml:space="preserve"> </w:t>
      </w:r>
      <w:proofErr w:type="spellStart"/>
      <w:r>
        <w:rPr>
          <w:rFonts w:ascii="Times New Roman" w:eastAsia="Times New Roman" w:hAnsi="Times New Roman" w:cs="Times New Roman"/>
          <w:b/>
          <w:bCs/>
          <w:lang w:val="ru-RU" w:eastAsia="ru-KZ"/>
        </w:rPr>
        <w:t>меңгерушісі</w:t>
      </w:r>
      <w:proofErr w:type="spellEnd"/>
      <w:r w:rsidR="00334302" w:rsidRPr="0075376E">
        <w:rPr>
          <w:rFonts w:ascii="Times New Roman" w:eastAsia="Times New Roman" w:hAnsi="Times New Roman" w:cs="Times New Roman"/>
          <w:b/>
          <w:bCs/>
          <w:lang w:val="ru-RU" w:eastAsia="ru-KZ"/>
        </w:rPr>
        <w:t xml:space="preserve">                                         Н.А. </w:t>
      </w:r>
      <w:proofErr w:type="spellStart"/>
      <w:r w:rsidR="00334302" w:rsidRPr="0075376E">
        <w:rPr>
          <w:rFonts w:ascii="Times New Roman" w:eastAsia="Times New Roman" w:hAnsi="Times New Roman" w:cs="Times New Roman"/>
          <w:b/>
          <w:bCs/>
          <w:lang w:val="ru-RU" w:eastAsia="ru-KZ"/>
        </w:rPr>
        <w:t>Оралбаева</w:t>
      </w:r>
      <w:proofErr w:type="spellEnd"/>
    </w:p>
    <w:p w14:paraId="042838DC" w14:textId="53D18099" w:rsidR="00334302" w:rsidRPr="0075376E" w:rsidRDefault="00334302" w:rsidP="00334302">
      <w:pPr>
        <w:jc w:val="both"/>
        <w:rPr>
          <w:rFonts w:ascii="Times New Roman" w:eastAsia="Times New Roman" w:hAnsi="Times New Roman" w:cs="Times New Roman"/>
          <w:b/>
          <w:bCs/>
          <w:lang w:val="ru-RU" w:eastAsia="ru-KZ"/>
        </w:rPr>
      </w:pPr>
      <w:proofErr w:type="spellStart"/>
      <w:r w:rsidRPr="0075376E">
        <w:rPr>
          <w:rFonts w:ascii="Times New Roman" w:eastAsia="Times New Roman" w:hAnsi="Times New Roman" w:cs="Times New Roman"/>
          <w:b/>
          <w:bCs/>
          <w:lang w:val="ru-RU" w:eastAsia="ru-KZ"/>
        </w:rPr>
        <w:t>эпид</w:t>
      </w:r>
      <w:proofErr w:type="spellEnd"/>
      <w:r w:rsidRPr="0075376E">
        <w:rPr>
          <w:rFonts w:ascii="Times New Roman" w:eastAsia="Times New Roman" w:hAnsi="Times New Roman" w:cs="Times New Roman"/>
          <w:b/>
          <w:bCs/>
          <w:lang w:val="ru-RU" w:eastAsia="ru-KZ"/>
        </w:rPr>
        <w:t xml:space="preserve"> </w:t>
      </w:r>
      <w:r w:rsidR="004B6955">
        <w:rPr>
          <w:rFonts w:ascii="Times New Roman" w:eastAsia="Times New Roman" w:hAnsi="Times New Roman" w:cs="Times New Roman"/>
          <w:b/>
          <w:bCs/>
          <w:lang w:val="ru-RU" w:eastAsia="ru-KZ"/>
        </w:rPr>
        <w:t xml:space="preserve"> </w:t>
      </w:r>
      <w:proofErr w:type="spellStart"/>
      <w:r w:rsidR="004B6955">
        <w:rPr>
          <w:rFonts w:ascii="Times New Roman" w:eastAsia="Times New Roman" w:hAnsi="Times New Roman" w:cs="Times New Roman"/>
          <w:b/>
          <w:bCs/>
          <w:lang w:val="ru-RU" w:eastAsia="ru-KZ"/>
        </w:rPr>
        <w:t>бөлім</w:t>
      </w:r>
      <w:proofErr w:type="spellEnd"/>
      <w:r w:rsidR="004B6955">
        <w:rPr>
          <w:rFonts w:ascii="Times New Roman" w:eastAsia="Times New Roman" w:hAnsi="Times New Roman" w:cs="Times New Roman"/>
          <w:b/>
          <w:bCs/>
          <w:lang w:val="ru-RU" w:eastAsia="ru-KZ"/>
        </w:rPr>
        <w:t xml:space="preserve"> </w:t>
      </w:r>
      <w:proofErr w:type="spellStart"/>
      <w:r w:rsidR="004B6955">
        <w:rPr>
          <w:rFonts w:ascii="Times New Roman" w:eastAsia="Times New Roman" w:hAnsi="Times New Roman" w:cs="Times New Roman"/>
          <w:b/>
          <w:bCs/>
          <w:lang w:val="ru-RU" w:eastAsia="ru-KZ"/>
        </w:rPr>
        <w:t>меңгерушісі</w:t>
      </w:r>
      <w:proofErr w:type="spellEnd"/>
      <w:r w:rsidR="004B6955">
        <w:rPr>
          <w:rFonts w:ascii="Times New Roman" w:eastAsia="Times New Roman" w:hAnsi="Times New Roman" w:cs="Times New Roman"/>
          <w:b/>
          <w:bCs/>
          <w:lang w:val="ru-RU" w:eastAsia="ru-KZ"/>
        </w:rPr>
        <w:t xml:space="preserve"> </w:t>
      </w:r>
      <w:r w:rsidRPr="0075376E">
        <w:rPr>
          <w:rFonts w:ascii="Times New Roman" w:eastAsia="Times New Roman" w:hAnsi="Times New Roman" w:cs="Times New Roman"/>
          <w:b/>
          <w:bCs/>
          <w:lang w:val="ru-RU" w:eastAsia="ru-KZ"/>
        </w:rPr>
        <w:t xml:space="preserve">                                                     С.К. </w:t>
      </w:r>
      <w:proofErr w:type="spellStart"/>
      <w:r w:rsidRPr="0075376E">
        <w:rPr>
          <w:rFonts w:ascii="Times New Roman" w:eastAsia="Times New Roman" w:hAnsi="Times New Roman" w:cs="Times New Roman"/>
          <w:b/>
          <w:bCs/>
          <w:lang w:val="ru-RU" w:eastAsia="ru-KZ"/>
        </w:rPr>
        <w:t>Кениспекова</w:t>
      </w:r>
      <w:proofErr w:type="spellEnd"/>
    </w:p>
    <w:p w14:paraId="7FC4A8EE" w14:textId="7BF1CBA7" w:rsidR="00334302" w:rsidRPr="0075376E" w:rsidRDefault="004B6955" w:rsidP="00334302">
      <w:pPr>
        <w:jc w:val="both"/>
        <w:rPr>
          <w:rFonts w:ascii="Times New Roman" w:eastAsia="Times New Roman" w:hAnsi="Times New Roman" w:cs="Times New Roman"/>
          <w:b/>
          <w:bCs/>
          <w:lang w:val="ru-RU" w:eastAsia="ru-KZ"/>
        </w:rPr>
      </w:pPr>
      <w:proofErr w:type="spellStart"/>
      <w:r>
        <w:rPr>
          <w:rFonts w:ascii="Times New Roman" w:eastAsia="Times New Roman" w:hAnsi="Times New Roman" w:cs="Times New Roman"/>
          <w:b/>
          <w:bCs/>
          <w:lang w:val="ru-RU" w:eastAsia="ru-KZ"/>
        </w:rPr>
        <w:t>заңкеңесші</w:t>
      </w:r>
      <w:proofErr w:type="spellEnd"/>
      <w:r>
        <w:rPr>
          <w:rFonts w:ascii="Times New Roman" w:eastAsia="Times New Roman" w:hAnsi="Times New Roman" w:cs="Times New Roman"/>
          <w:b/>
          <w:bCs/>
          <w:lang w:val="ru-RU" w:eastAsia="ru-KZ"/>
        </w:rPr>
        <w:t xml:space="preserve"> </w:t>
      </w:r>
      <w:r w:rsidR="00334302" w:rsidRPr="0075376E">
        <w:rPr>
          <w:rFonts w:ascii="Times New Roman" w:eastAsia="Times New Roman" w:hAnsi="Times New Roman" w:cs="Times New Roman"/>
          <w:b/>
          <w:bCs/>
          <w:lang w:val="ru-RU" w:eastAsia="ru-KZ"/>
        </w:rPr>
        <w:t xml:space="preserve">                                     </w:t>
      </w:r>
      <w:r>
        <w:rPr>
          <w:rFonts w:ascii="Times New Roman" w:eastAsia="Times New Roman" w:hAnsi="Times New Roman" w:cs="Times New Roman"/>
          <w:b/>
          <w:bCs/>
          <w:lang w:val="ru-RU" w:eastAsia="ru-KZ"/>
        </w:rPr>
        <w:tab/>
      </w:r>
      <w:r>
        <w:rPr>
          <w:rFonts w:ascii="Times New Roman" w:eastAsia="Times New Roman" w:hAnsi="Times New Roman" w:cs="Times New Roman"/>
          <w:b/>
          <w:bCs/>
          <w:lang w:val="ru-RU" w:eastAsia="ru-KZ"/>
        </w:rPr>
        <w:tab/>
      </w:r>
      <w:r>
        <w:rPr>
          <w:rFonts w:ascii="Times New Roman" w:eastAsia="Times New Roman" w:hAnsi="Times New Roman" w:cs="Times New Roman"/>
          <w:b/>
          <w:bCs/>
          <w:lang w:val="ru-RU" w:eastAsia="ru-KZ"/>
        </w:rPr>
        <w:tab/>
      </w:r>
      <w:r w:rsidR="00334302" w:rsidRPr="0075376E">
        <w:rPr>
          <w:rFonts w:ascii="Times New Roman" w:eastAsia="Times New Roman" w:hAnsi="Times New Roman" w:cs="Times New Roman"/>
          <w:b/>
          <w:bCs/>
          <w:lang w:val="ru-RU" w:eastAsia="ru-KZ"/>
        </w:rPr>
        <w:t xml:space="preserve">             Т.Н. Гуляева</w:t>
      </w:r>
    </w:p>
    <w:p w14:paraId="3691A687" w14:textId="2D70D81F" w:rsidR="00334302" w:rsidRPr="0075376E" w:rsidRDefault="004B6955" w:rsidP="00334302">
      <w:pPr>
        <w:jc w:val="both"/>
        <w:rPr>
          <w:rFonts w:ascii="Times New Roman" w:eastAsia="Times New Roman" w:hAnsi="Times New Roman" w:cs="Times New Roman"/>
          <w:b/>
          <w:bCs/>
          <w:lang w:val="ru-RU" w:eastAsia="ru-KZ"/>
        </w:rPr>
      </w:pPr>
      <w:proofErr w:type="spellStart"/>
      <w:r>
        <w:rPr>
          <w:rFonts w:ascii="Times New Roman" w:eastAsia="Times New Roman" w:hAnsi="Times New Roman" w:cs="Times New Roman"/>
          <w:b/>
          <w:bCs/>
          <w:lang w:val="ru-RU" w:eastAsia="ru-KZ"/>
        </w:rPr>
        <w:t>Келісілді</w:t>
      </w:r>
      <w:proofErr w:type="spellEnd"/>
      <w:r w:rsidR="00334302" w:rsidRPr="0075376E">
        <w:rPr>
          <w:rFonts w:ascii="Times New Roman" w:eastAsia="Times New Roman" w:hAnsi="Times New Roman" w:cs="Times New Roman"/>
          <w:b/>
          <w:bCs/>
          <w:lang w:val="ru-RU" w:eastAsia="ru-KZ"/>
        </w:rPr>
        <w:t xml:space="preserve">: Фармацевт                                                             Д.А. </w:t>
      </w:r>
      <w:proofErr w:type="spellStart"/>
      <w:r w:rsidR="00334302" w:rsidRPr="0075376E">
        <w:rPr>
          <w:rFonts w:ascii="Times New Roman" w:eastAsia="Times New Roman" w:hAnsi="Times New Roman" w:cs="Times New Roman"/>
          <w:b/>
          <w:bCs/>
          <w:lang w:val="ru-RU" w:eastAsia="ru-KZ"/>
        </w:rPr>
        <w:t>Ганчина</w:t>
      </w:r>
      <w:proofErr w:type="spellEnd"/>
    </w:p>
    <w:p w14:paraId="113E7A7E" w14:textId="77777777" w:rsidR="007C7AA8" w:rsidRPr="0075376E" w:rsidRDefault="007C7AA8" w:rsidP="00D45C75">
      <w:pPr>
        <w:jc w:val="both"/>
        <w:rPr>
          <w:rFonts w:ascii="Times New Roman" w:hAnsi="Times New Roman" w:cs="Times New Roman"/>
          <w:lang w:val="ru-RU"/>
        </w:rPr>
      </w:pPr>
    </w:p>
    <w:sectPr w:rsidR="007C7AA8" w:rsidRPr="0075376E" w:rsidSect="00027A54">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31"/>
    <w:rsid w:val="00027A54"/>
    <w:rsid w:val="000B3519"/>
    <w:rsid w:val="000B3D0A"/>
    <w:rsid w:val="000F1865"/>
    <w:rsid w:val="001748DB"/>
    <w:rsid w:val="001E047F"/>
    <w:rsid w:val="001E76F0"/>
    <w:rsid w:val="0026103D"/>
    <w:rsid w:val="0027325D"/>
    <w:rsid w:val="002D2302"/>
    <w:rsid w:val="00334302"/>
    <w:rsid w:val="00385F83"/>
    <w:rsid w:val="00387831"/>
    <w:rsid w:val="003E283A"/>
    <w:rsid w:val="00414A8E"/>
    <w:rsid w:val="00424EEF"/>
    <w:rsid w:val="00427758"/>
    <w:rsid w:val="00476646"/>
    <w:rsid w:val="004B6955"/>
    <w:rsid w:val="004F628E"/>
    <w:rsid w:val="00537075"/>
    <w:rsid w:val="005870CD"/>
    <w:rsid w:val="005D433B"/>
    <w:rsid w:val="00632D85"/>
    <w:rsid w:val="00640BAB"/>
    <w:rsid w:val="00644F5A"/>
    <w:rsid w:val="006519D2"/>
    <w:rsid w:val="00694A6A"/>
    <w:rsid w:val="006A3895"/>
    <w:rsid w:val="0075376E"/>
    <w:rsid w:val="007C7AA8"/>
    <w:rsid w:val="007D3918"/>
    <w:rsid w:val="008C19ED"/>
    <w:rsid w:val="008D5902"/>
    <w:rsid w:val="008E6B1C"/>
    <w:rsid w:val="00926EE2"/>
    <w:rsid w:val="0093014D"/>
    <w:rsid w:val="00941F5F"/>
    <w:rsid w:val="009850D2"/>
    <w:rsid w:val="009B3DCF"/>
    <w:rsid w:val="009B5FFE"/>
    <w:rsid w:val="009F01B9"/>
    <w:rsid w:val="00A35B8F"/>
    <w:rsid w:val="00AC41E2"/>
    <w:rsid w:val="00AF48FB"/>
    <w:rsid w:val="00B06ED8"/>
    <w:rsid w:val="00BB0A37"/>
    <w:rsid w:val="00BF19BB"/>
    <w:rsid w:val="00C55CE0"/>
    <w:rsid w:val="00C602A9"/>
    <w:rsid w:val="00C932C3"/>
    <w:rsid w:val="00CD3C74"/>
    <w:rsid w:val="00D45C75"/>
    <w:rsid w:val="00E45C21"/>
    <w:rsid w:val="00E76D46"/>
    <w:rsid w:val="00E86408"/>
    <w:rsid w:val="00EA741D"/>
    <w:rsid w:val="00EC18AF"/>
    <w:rsid w:val="00F03C74"/>
    <w:rsid w:val="00F06E08"/>
    <w:rsid w:val="00F238EB"/>
    <w:rsid w:val="00F500DA"/>
    <w:rsid w:val="00FA2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0E0"/>
  <w15:docId w15:val="{A80A70EA-CC32-41E6-A3C6-6A95F67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640BAB"/>
  </w:style>
  <w:style w:type="paragraph" w:styleId="HTML">
    <w:name w:val="HTML Preformatted"/>
    <w:basedOn w:val="a"/>
    <w:link w:val="HTML0"/>
    <w:uiPriority w:val="99"/>
    <w:semiHidden/>
    <w:unhideWhenUsed/>
    <w:rsid w:val="00A35B8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35B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73">
      <w:bodyDiv w:val="1"/>
      <w:marLeft w:val="0"/>
      <w:marRight w:val="0"/>
      <w:marTop w:val="0"/>
      <w:marBottom w:val="0"/>
      <w:divBdr>
        <w:top w:val="none" w:sz="0" w:space="0" w:color="auto"/>
        <w:left w:val="none" w:sz="0" w:space="0" w:color="auto"/>
        <w:bottom w:val="none" w:sz="0" w:space="0" w:color="auto"/>
        <w:right w:val="none" w:sz="0" w:space="0" w:color="auto"/>
      </w:divBdr>
    </w:div>
    <w:div w:id="11613838">
      <w:bodyDiv w:val="1"/>
      <w:marLeft w:val="0"/>
      <w:marRight w:val="0"/>
      <w:marTop w:val="0"/>
      <w:marBottom w:val="0"/>
      <w:divBdr>
        <w:top w:val="none" w:sz="0" w:space="0" w:color="auto"/>
        <w:left w:val="none" w:sz="0" w:space="0" w:color="auto"/>
        <w:bottom w:val="none" w:sz="0" w:space="0" w:color="auto"/>
        <w:right w:val="none" w:sz="0" w:space="0" w:color="auto"/>
      </w:divBdr>
    </w:div>
    <w:div w:id="13383038">
      <w:bodyDiv w:val="1"/>
      <w:marLeft w:val="0"/>
      <w:marRight w:val="0"/>
      <w:marTop w:val="0"/>
      <w:marBottom w:val="0"/>
      <w:divBdr>
        <w:top w:val="none" w:sz="0" w:space="0" w:color="auto"/>
        <w:left w:val="none" w:sz="0" w:space="0" w:color="auto"/>
        <w:bottom w:val="none" w:sz="0" w:space="0" w:color="auto"/>
        <w:right w:val="none" w:sz="0" w:space="0" w:color="auto"/>
      </w:divBdr>
    </w:div>
    <w:div w:id="26030862">
      <w:bodyDiv w:val="1"/>
      <w:marLeft w:val="0"/>
      <w:marRight w:val="0"/>
      <w:marTop w:val="0"/>
      <w:marBottom w:val="0"/>
      <w:divBdr>
        <w:top w:val="none" w:sz="0" w:space="0" w:color="auto"/>
        <w:left w:val="none" w:sz="0" w:space="0" w:color="auto"/>
        <w:bottom w:val="none" w:sz="0" w:space="0" w:color="auto"/>
        <w:right w:val="none" w:sz="0" w:space="0" w:color="auto"/>
      </w:divBdr>
    </w:div>
    <w:div w:id="130293848">
      <w:bodyDiv w:val="1"/>
      <w:marLeft w:val="0"/>
      <w:marRight w:val="0"/>
      <w:marTop w:val="0"/>
      <w:marBottom w:val="0"/>
      <w:divBdr>
        <w:top w:val="none" w:sz="0" w:space="0" w:color="auto"/>
        <w:left w:val="none" w:sz="0" w:space="0" w:color="auto"/>
        <w:bottom w:val="none" w:sz="0" w:space="0" w:color="auto"/>
        <w:right w:val="none" w:sz="0" w:space="0" w:color="auto"/>
      </w:divBdr>
    </w:div>
    <w:div w:id="166598301">
      <w:bodyDiv w:val="1"/>
      <w:marLeft w:val="0"/>
      <w:marRight w:val="0"/>
      <w:marTop w:val="0"/>
      <w:marBottom w:val="0"/>
      <w:divBdr>
        <w:top w:val="none" w:sz="0" w:space="0" w:color="auto"/>
        <w:left w:val="none" w:sz="0" w:space="0" w:color="auto"/>
        <w:bottom w:val="none" w:sz="0" w:space="0" w:color="auto"/>
        <w:right w:val="none" w:sz="0" w:space="0" w:color="auto"/>
      </w:divBdr>
    </w:div>
    <w:div w:id="210121540">
      <w:bodyDiv w:val="1"/>
      <w:marLeft w:val="0"/>
      <w:marRight w:val="0"/>
      <w:marTop w:val="0"/>
      <w:marBottom w:val="0"/>
      <w:divBdr>
        <w:top w:val="none" w:sz="0" w:space="0" w:color="auto"/>
        <w:left w:val="none" w:sz="0" w:space="0" w:color="auto"/>
        <w:bottom w:val="none" w:sz="0" w:space="0" w:color="auto"/>
        <w:right w:val="none" w:sz="0" w:space="0" w:color="auto"/>
      </w:divBdr>
    </w:div>
    <w:div w:id="219245208">
      <w:bodyDiv w:val="1"/>
      <w:marLeft w:val="0"/>
      <w:marRight w:val="0"/>
      <w:marTop w:val="0"/>
      <w:marBottom w:val="0"/>
      <w:divBdr>
        <w:top w:val="none" w:sz="0" w:space="0" w:color="auto"/>
        <w:left w:val="none" w:sz="0" w:space="0" w:color="auto"/>
        <w:bottom w:val="none" w:sz="0" w:space="0" w:color="auto"/>
        <w:right w:val="none" w:sz="0" w:space="0" w:color="auto"/>
      </w:divBdr>
    </w:div>
    <w:div w:id="227113102">
      <w:bodyDiv w:val="1"/>
      <w:marLeft w:val="0"/>
      <w:marRight w:val="0"/>
      <w:marTop w:val="0"/>
      <w:marBottom w:val="0"/>
      <w:divBdr>
        <w:top w:val="none" w:sz="0" w:space="0" w:color="auto"/>
        <w:left w:val="none" w:sz="0" w:space="0" w:color="auto"/>
        <w:bottom w:val="none" w:sz="0" w:space="0" w:color="auto"/>
        <w:right w:val="none" w:sz="0" w:space="0" w:color="auto"/>
      </w:divBdr>
    </w:div>
    <w:div w:id="246228258">
      <w:bodyDiv w:val="1"/>
      <w:marLeft w:val="0"/>
      <w:marRight w:val="0"/>
      <w:marTop w:val="0"/>
      <w:marBottom w:val="0"/>
      <w:divBdr>
        <w:top w:val="none" w:sz="0" w:space="0" w:color="auto"/>
        <w:left w:val="none" w:sz="0" w:space="0" w:color="auto"/>
        <w:bottom w:val="none" w:sz="0" w:space="0" w:color="auto"/>
        <w:right w:val="none" w:sz="0" w:space="0" w:color="auto"/>
      </w:divBdr>
    </w:div>
    <w:div w:id="261764150">
      <w:bodyDiv w:val="1"/>
      <w:marLeft w:val="0"/>
      <w:marRight w:val="0"/>
      <w:marTop w:val="0"/>
      <w:marBottom w:val="0"/>
      <w:divBdr>
        <w:top w:val="none" w:sz="0" w:space="0" w:color="auto"/>
        <w:left w:val="none" w:sz="0" w:space="0" w:color="auto"/>
        <w:bottom w:val="none" w:sz="0" w:space="0" w:color="auto"/>
        <w:right w:val="none" w:sz="0" w:space="0" w:color="auto"/>
      </w:divBdr>
    </w:div>
    <w:div w:id="351536942">
      <w:bodyDiv w:val="1"/>
      <w:marLeft w:val="0"/>
      <w:marRight w:val="0"/>
      <w:marTop w:val="0"/>
      <w:marBottom w:val="0"/>
      <w:divBdr>
        <w:top w:val="none" w:sz="0" w:space="0" w:color="auto"/>
        <w:left w:val="none" w:sz="0" w:space="0" w:color="auto"/>
        <w:bottom w:val="none" w:sz="0" w:space="0" w:color="auto"/>
        <w:right w:val="none" w:sz="0" w:space="0" w:color="auto"/>
      </w:divBdr>
    </w:div>
    <w:div w:id="366299021">
      <w:bodyDiv w:val="1"/>
      <w:marLeft w:val="0"/>
      <w:marRight w:val="0"/>
      <w:marTop w:val="0"/>
      <w:marBottom w:val="0"/>
      <w:divBdr>
        <w:top w:val="none" w:sz="0" w:space="0" w:color="auto"/>
        <w:left w:val="none" w:sz="0" w:space="0" w:color="auto"/>
        <w:bottom w:val="none" w:sz="0" w:space="0" w:color="auto"/>
        <w:right w:val="none" w:sz="0" w:space="0" w:color="auto"/>
      </w:divBdr>
    </w:div>
    <w:div w:id="378477749">
      <w:bodyDiv w:val="1"/>
      <w:marLeft w:val="0"/>
      <w:marRight w:val="0"/>
      <w:marTop w:val="0"/>
      <w:marBottom w:val="0"/>
      <w:divBdr>
        <w:top w:val="none" w:sz="0" w:space="0" w:color="auto"/>
        <w:left w:val="none" w:sz="0" w:space="0" w:color="auto"/>
        <w:bottom w:val="none" w:sz="0" w:space="0" w:color="auto"/>
        <w:right w:val="none" w:sz="0" w:space="0" w:color="auto"/>
      </w:divBdr>
    </w:div>
    <w:div w:id="394427358">
      <w:bodyDiv w:val="1"/>
      <w:marLeft w:val="0"/>
      <w:marRight w:val="0"/>
      <w:marTop w:val="0"/>
      <w:marBottom w:val="0"/>
      <w:divBdr>
        <w:top w:val="none" w:sz="0" w:space="0" w:color="auto"/>
        <w:left w:val="none" w:sz="0" w:space="0" w:color="auto"/>
        <w:bottom w:val="none" w:sz="0" w:space="0" w:color="auto"/>
        <w:right w:val="none" w:sz="0" w:space="0" w:color="auto"/>
      </w:divBdr>
    </w:div>
    <w:div w:id="401173730">
      <w:bodyDiv w:val="1"/>
      <w:marLeft w:val="0"/>
      <w:marRight w:val="0"/>
      <w:marTop w:val="0"/>
      <w:marBottom w:val="0"/>
      <w:divBdr>
        <w:top w:val="none" w:sz="0" w:space="0" w:color="auto"/>
        <w:left w:val="none" w:sz="0" w:space="0" w:color="auto"/>
        <w:bottom w:val="none" w:sz="0" w:space="0" w:color="auto"/>
        <w:right w:val="none" w:sz="0" w:space="0" w:color="auto"/>
      </w:divBdr>
    </w:div>
    <w:div w:id="406659335">
      <w:bodyDiv w:val="1"/>
      <w:marLeft w:val="0"/>
      <w:marRight w:val="0"/>
      <w:marTop w:val="0"/>
      <w:marBottom w:val="0"/>
      <w:divBdr>
        <w:top w:val="none" w:sz="0" w:space="0" w:color="auto"/>
        <w:left w:val="none" w:sz="0" w:space="0" w:color="auto"/>
        <w:bottom w:val="none" w:sz="0" w:space="0" w:color="auto"/>
        <w:right w:val="none" w:sz="0" w:space="0" w:color="auto"/>
      </w:divBdr>
    </w:div>
    <w:div w:id="679549261">
      <w:bodyDiv w:val="1"/>
      <w:marLeft w:val="0"/>
      <w:marRight w:val="0"/>
      <w:marTop w:val="0"/>
      <w:marBottom w:val="0"/>
      <w:divBdr>
        <w:top w:val="none" w:sz="0" w:space="0" w:color="auto"/>
        <w:left w:val="none" w:sz="0" w:space="0" w:color="auto"/>
        <w:bottom w:val="none" w:sz="0" w:space="0" w:color="auto"/>
        <w:right w:val="none" w:sz="0" w:space="0" w:color="auto"/>
      </w:divBdr>
    </w:div>
    <w:div w:id="727924547">
      <w:bodyDiv w:val="1"/>
      <w:marLeft w:val="0"/>
      <w:marRight w:val="0"/>
      <w:marTop w:val="0"/>
      <w:marBottom w:val="0"/>
      <w:divBdr>
        <w:top w:val="none" w:sz="0" w:space="0" w:color="auto"/>
        <w:left w:val="none" w:sz="0" w:space="0" w:color="auto"/>
        <w:bottom w:val="none" w:sz="0" w:space="0" w:color="auto"/>
        <w:right w:val="none" w:sz="0" w:space="0" w:color="auto"/>
      </w:divBdr>
    </w:div>
    <w:div w:id="748578950">
      <w:bodyDiv w:val="1"/>
      <w:marLeft w:val="0"/>
      <w:marRight w:val="0"/>
      <w:marTop w:val="0"/>
      <w:marBottom w:val="0"/>
      <w:divBdr>
        <w:top w:val="none" w:sz="0" w:space="0" w:color="auto"/>
        <w:left w:val="none" w:sz="0" w:space="0" w:color="auto"/>
        <w:bottom w:val="none" w:sz="0" w:space="0" w:color="auto"/>
        <w:right w:val="none" w:sz="0" w:space="0" w:color="auto"/>
      </w:divBdr>
    </w:div>
    <w:div w:id="803158813">
      <w:bodyDiv w:val="1"/>
      <w:marLeft w:val="0"/>
      <w:marRight w:val="0"/>
      <w:marTop w:val="0"/>
      <w:marBottom w:val="0"/>
      <w:divBdr>
        <w:top w:val="none" w:sz="0" w:space="0" w:color="auto"/>
        <w:left w:val="none" w:sz="0" w:space="0" w:color="auto"/>
        <w:bottom w:val="none" w:sz="0" w:space="0" w:color="auto"/>
        <w:right w:val="none" w:sz="0" w:space="0" w:color="auto"/>
      </w:divBdr>
    </w:div>
    <w:div w:id="846796249">
      <w:bodyDiv w:val="1"/>
      <w:marLeft w:val="0"/>
      <w:marRight w:val="0"/>
      <w:marTop w:val="0"/>
      <w:marBottom w:val="0"/>
      <w:divBdr>
        <w:top w:val="none" w:sz="0" w:space="0" w:color="auto"/>
        <w:left w:val="none" w:sz="0" w:space="0" w:color="auto"/>
        <w:bottom w:val="none" w:sz="0" w:space="0" w:color="auto"/>
        <w:right w:val="none" w:sz="0" w:space="0" w:color="auto"/>
      </w:divBdr>
    </w:div>
    <w:div w:id="861555748">
      <w:bodyDiv w:val="1"/>
      <w:marLeft w:val="0"/>
      <w:marRight w:val="0"/>
      <w:marTop w:val="0"/>
      <w:marBottom w:val="0"/>
      <w:divBdr>
        <w:top w:val="none" w:sz="0" w:space="0" w:color="auto"/>
        <w:left w:val="none" w:sz="0" w:space="0" w:color="auto"/>
        <w:bottom w:val="none" w:sz="0" w:space="0" w:color="auto"/>
        <w:right w:val="none" w:sz="0" w:space="0" w:color="auto"/>
      </w:divBdr>
    </w:div>
    <w:div w:id="872233829">
      <w:bodyDiv w:val="1"/>
      <w:marLeft w:val="0"/>
      <w:marRight w:val="0"/>
      <w:marTop w:val="0"/>
      <w:marBottom w:val="0"/>
      <w:divBdr>
        <w:top w:val="none" w:sz="0" w:space="0" w:color="auto"/>
        <w:left w:val="none" w:sz="0" w:space="0" w:color="auto"/>
        <w:bottom w:val="none" w:sz="0" w:space="0" w:color="auto"/>
        <w:right w:val="none" w:sz="0" w:space="0" w:color="auto"/>
      </w:divBdr>
    </w:div>
    <w:div w:id="896741276">
      <w:bodyDiv w:val="1"/>
      <w:marLeft w:val="0"/>
      <w:marRight w:val="0"/>
      <w:marTop w:val="0"/>
      <w:marBottom w:val="0"/>
      <w:divBdr>
        <w:top w:val="none" w:sz="0" w:space="0" w:color="auto"/>
        <w:left w:val="none" w:sz="0" w:space="0" w:color="auto"/>
        <w:bottom w:val="none" w:sz="0" w:space="0" w:color="auto"/>
        <w:right w:val="none" w:sz="0" w:space="0" w:color="auto"/>
      </w:divBdr>
    </w:div>
    <w:div w:id="912158683">
      <w:bodyDiv w:val="1"/>
      <w:marLeft w:val="0"/>
      <w:marRight w:val="0"/>
      <w:marTop w:val="0"/>
      <w:marBottom w:val="0"/>
      <w:divBdr>
        <w:top w:val="none" w:sz="0" w:space="0" w:color="auto"/>
        <w:left w:val="none" w:sz="0" w:space="0" w:color="auto"/>
        <w:bottom w:val="none" w:sz="0" w:space="0" w:color="auto"/>
        <w:right w:val="none" w:sz="0" w:space="0" w:color="auto"/>
      </w:divBdr>
    </w:div>
    <w:div w:id="991834205">
      <w:bodyDiv w:val="1"/>
      <w:marLeft w:val="0"/>
      <w:marRight w:val="0"/>
      <w:marTop w:val="0"/>
      <w:marBottom w:val="0"/>
      <w:divBdr>
        <w:top w:val="none" w:sz="0" w:space="0" w:color="auto"/>
        <w:left w:val="none" w:sz="0" w:space="0" w:color="auto"/>
        <w:bottom w:val="none" w:sz="0" w:space="0" w:color="auto"/>
        <w:right w:val="none" w:sz="0" w:space="0" w:color="auto"/>
      </w:divBdr>
    </w:div>
    <w:div w:id="1028799693">
      <w:bodyDiv w:val="1"/>
      <w:marLeft w:val="0"/>
      <w:marRight w:val="0"/>
      <w:marTop w:val="0"/>
      <w:marBottom w:val="0"/>
      <w:divBdr>
        <w:top w:val="none" w:sz="0" w:space="0" w:color="auto"/>
        <w:left w:val="none" w:sz="0" w:space="0" w:color="auto"/>
        <w:bottom w:val="none" w:sz="0" w:space="0" w:color="auto"/>
        <w:right w:val="none" w:sz="0" w:space="0" w:color="auto"/>
      </w:divBdr>
    </w:div>
    <w:div w:id="1053654395">
      <w:bodyDiv w:val="1"/>
      <w:marLeft w:val="0"/>
      <w:marRight w:val="0"/>
      <w:marTop w:val="0"/>
      <w:marBottom w:val="0"/>
      <w:divBdr>
        <w:top w:val="none" w:sz="0" w:space="0" w:color="auto"/>
        <w:left w:val="none" w:sz="0" w:space="0" w:color="auto"/>
        <w:bottom w:val="none" w:sz="0" w:space="0" w:color="auto"/>
        <w:right w:val="none" w:sz="0" w:space="0" w:color="auto"/>
      </w:divBdr>
    </w:div>
    <w:div w:id="1127818577">
      <w:bodyDiv w:val="1"/>
      <w:marLeft w:val="0"/>
      <w:marRight w:val="0"/>
      <w:marTop w:val="0"/>
      <w:marBottom w:val="0"/>
      <w:divBdr>
        <w:top w:val="none" w:sz="0" w:space="0" w:color="auto"/>
        <w:left w:val="none" w:sz="0" w:space="0" w:color="auto"/>
        <w:bottom w:val="none" w:sz="0" w:space="0" w:color="auto"/>
        <w:right w:val="none" w:sz="0" w:space="0" w:color="auto"/>
      </w:divBdr>
    </w:div>
    <w:div w:id="1180852148">
      <w:bodyDiv w:val="1"/>
      <w:marLeft w:val="0"/>
      <w:marRight w:val="0"/>
      <w:marTop w:val="0"/>
      <w:marBottom w:val="0"/>
      <w:divBdr>
        <w:top w:val="none" w:sz="0" w:space="0" w:color="auto"/>
        <w:left w:val="none" w:sz="0" w:space="0" w:color="auto"/>
        <w:bottom w:val="none" w:sz="0" w:space="0" w:color="auto"/>
        <w:right w:val="none" w:sz="0" w:space="0" w:color="auto"/>
      </w:divBdr>
    </w:div>
    <w:div w:id="1313025565">
      <w:bodyDiv w:val="1"/>
      <w:marLeft w:val="0"/>
      <w:marRight w:val="0"/>
      <w:marTop w:val="0"/>
      <w:marBottom w:val="0"/>
      <w:divBdr>
        <w:top w:val="none" w:sz="0" w:space="0" w:color="auto"/>
        <w:left w:val="none" w:sz="0" w:space="0" w:color="auto"/>
        <w:bottom w:val="none" w:sz="0" w:space="0" w:color="auto"/>
        <w:right w:val="none" w:sz="0" w:space="0" w:color="auto"/>
      </w:divBdr>
    </w:div>
    <w:div w:id="1356923762">
      <w:bodyDiv w:val="1"/>
      <w:marLeft w:val="0"/>
      <w:marRight w:val="0"/>
      <w:marTop w:val="0"/>
      <w:marBottom w:val="0"/>
      <w:divBdr>
        <w:top w:val="none" w:sz="0" w:space="0" w:color="auto"/>
        <w:left w:val="none" w:sz="0" w:space="0" w:color="auto"/>
        <w:bottom w:val="none" w:sz="0" w:space="0" w:color="auto"/>
        <w:right w:val="none" w:sz="0" w:space="0" w:color="auto"/>
      </w:divBdr>
    </w:div>
    <w:div w:id="1369182430">
      <w:bodyDiv w:val="1"/>
      <w:marLeft w:val="0"/>
      <w:marRight w:val="0"/>
      <w:marTop w:val="0"/>
      <w:marBottom w:val="0"/>
      <w:divBdr>
        <w:top w:val="none" w:sz="0" w:space="0" w:color="auto"/>
        <w:left w:val="none" w:sz="0" w:space="0" w:color="auto"/>
        <w:bottom w:val="none" w:sz="0" w:space="0" w:color="auto"/>
        <w:right w:val="none" w:sz="0" w:space="0" w:color="auto"/>
      </w:divBdr>
    </w:div>
    <w:div w:id="1372219450">
      <w:bodyDiv w:val="1"/>
      <w:marLeft w:val="0"/>
      <w:marRight w:val="0"/>
      <w:marTop w:val="0"/>
      <w:marBottom w:val="0"/>
      <w:divBdr>
        <w:top w:val="none" w:sz="0" w:space="0" w:color="auto"/>
        <w:left w:val="none" w:sz="0" w:space="0" w:color="auto"/>
        <w:bottom w:val="none" w:sz="0" w:space="0" w:color="auto"/>
        <w:right w:val="none" w:sz="0" w:space="0" w:color="auto"/>
      </w:divBdr>
    </w:div>
    <w:div w:id="1480223039">
      <w:bodyDiv w:val="1"/>
      <w:marLeft w:val="0"/>
      <w:marRight w:val="0"/>
      <w:marTop w:val="0"/>
      <w:marBottom w:val="0"/>
      <w:divBdr>
        <w:top w:val="none" w:sz="0" w:space="0" w:color="auto"/>
        <w:left w:val="none" w:sz="0" w:space="0" w:color="auto"/>
        <w:bottom w:val="none" w:sz="0" w:space="0" w:color="auto"/>
        <w:right w:val="none" w:sz="0" w:space="0" w:color="auto"/>
      </w:divBdr>
    </w:div>
    <w:div w:id="1540043652">
      <w:bodyDiv w:val="1"/>
      <w:marLeft w:val="0"/>
      <w:marRight w:val="0"/>
      <w:marTop w:val="0"/>
      <w:marBottom w:val="0"/>
      <w:divBdr>
        <w:top w:val="none" w:sz="0" w:space="0" w:color="auto"/>
        <w:left w:val="none" w:sz="0" w:space="0" w:color="auto"/>
        <w:bottom w:val="none" w:sz="0" w:space="0" w:color="auto"/>
        <w:right w:val="none" w:sz="0" w:space="0" w:color="auto"/>
      </w:divBdr>
    </w:div>
    <w:div w:id="1544096269">
      <w:bodyDiv w:val="1"/>
      <w:marLeft w:val="0"/>
      <w:marRight w:val="0"/>
      <w:marTop w:val="0"/>
      <w:marBottom w:val="0"/>
      <w:divBdr>
        <w:top w:val="none" w:sz="0" w:space="0" w:color="auto"/>
        <w:left w:val="none" w:sz="0" w:space="0" w:color="auto"/>
        <w:bottom w:val="none" w:sz="0" w:space="0" w:color="auto"/>
        <w:right w:val="none" w:sz="0" w:space="0" w:color="auto"/>
      </w:divBdr>
    </w:div>
    <w:div w:id="1576435219">
      <w:bodyDiv w:val="1"/>
      <w:marLeft w:val="0"/>
      <w:marRight w:val="0"/>
      <w:marTop w:val="0"/>
      <w:marBottom w:val="0"/>
      <w:divBdr>
        <w:top w:val="none" w:sz="0" w:space="0" w:color="auto"/>
        <w:left w:val="none" w:sz="0" w:space="0" w:color="auto"/>
        <w:bottom w:val="none" w:sz="0" w:space="0" w:color="auto"/>
        <w:right w:val="none" w:sz="0" w:space="0" w:color="auto"/>
      </w:divBdr>
    </w:div>
    <w:div w:id="1578784411">
      <w:bodyDiv w:val="1"/>
      <w:marLeft w:val="0"/>
      <w:marRight w:val="0"/>
      <w:marTop w:val="0"/>
      <w:marBottom w:val="0"/>
      <w:divBdr>
        <w:top w:val="none" w:sz="0" w:space="0" w:color="auto"/>
        <w:left w:val="none" w:sz="0" w:space="0" w:color="auto"/>
        <w:bottom w:val="none" w:sz="0" w:space="0" w:color="auto"/>
        <w:right w:val="none" w:sz="0" w:space="0" w:color="auto"/>
      </w:divBdr>
    </w:div>
    <w:div w:id="1605847861">
      <w:bodyDiv w:val="1"/>
      <w:marLeft w:val="0"/>
      <w:marRight w:val="0"/>
      <w:marTop w:val="0"/>
      <w:marBottom w:val="0"/>
      <w:divBdr>
        <w:top w:val="none" w:sz="0" w:space="0" w:color="auto"/>
        <w:left w:val="none" w:sz="0" w:space="0" w:color="auto"/>
        <w:bottom w:val="none" w:sz="0" w:space="0" w:color="auto"/>
        <w:right w:val="none" w:sz="0" w:space="0" w:color="auto"/>
      </w:divBdr>
    </w:div>
    <w:div w:id="1609659222">
      <w:bodyDiv w:val="1"/>
      <w:marLeft w:val="0"/>
      <w:marRight w:val="0"/>
      <w:marTop w:val="0"/>
      <w:marBottom w:val="0"/>
      <w:divBdr>
        <w:top w:val="none" w:sz="0" w:space="0" w:color="auto"/>
        <w:left w:val="none" w:sz="0" w:space="0" w:color="auto"/>
        <w:bottom w:val="none" w:sz="0" w:space="0" w:color="auto"/>
        <w:right w:val="none" w:sz="0" w:space="0" w:color="auto"/>
      </w:divBdr>
    </w:div>
    <w:div w:id="1622953661">
      <w:bodyDiv w:val="1"/>
      <w:marLeft w:val="0"/>
      <w:marRight w:val="0"/>
      <w:marTop w:val="0"/>
      <w:marBottom w:val="0"/>
      <w:divBdr>
        <w:top w:val="none" w:sz="0" w:space="0" w:color="auto"/>
        <w:left w:val="none" w:sz="0" w:space="0" w:color="auto"/>
        <w:bottom w:val="none" w:sz="0" w:space="0" w:color="auto"/>
        <w:right w:val="none" w:sz="0" w:space="0" w:color="auto"/>
      </w:divBdr>
    </w:div>
    <w:div w:id="1693873093">
      <w:bodyDiv w:val="1"/>
      <w:marLeft w:val="0"/>
      <w:marRight w:val="0"/>
      <w:marTop w:val="0"/>
      <w:marBottom w:val="0"/>
      <w:divBdr>
        <w:top w:val="none" w:sz="0" w:space="0" w:color="auto"/>
        <w:left w:val="none" w:sz="0" w:space="0" w:color="auto"/>
        <w:bottom w:val="none" w:sz="0" w:space="0" w:color="auto"/>
        <w:right w:val="none" w:sz="0" w:space="0" w:color="auto"/>
      </w:divBdr>
    </w:div>
    <w:div w:id="1756510732">
      <w:bodyDiv w:val="1"/>
      <w:marLeft w:val="0"/>
      <w:marRight w:val="0"/>
      <w:marTop w:val="0"/>
      <w:marBottom w:val="0"/>
      <w:divBdr>
        <w:top w:val="none" w:sz="0" w:space="0" w:color="auto"/>
        <w:left w:val="none" w:sz="0" w:space="0" w:color="auto"/>
        <w:bottom w:val="none" w:sz="0" w:space="0" w:color="auto"/>
        <w:right w:val="none" w:sz="0" w:space="0" w:color="auto"/>
      </w:divBdr>
    </w:div>
    <w:div w:id="1759011523">
      <w:bodyDiv w:val="1"/>
      <w:marLeft w:val="0"/>
      <w:marRight w:val="0"/>
      <w:marTop w:val="0"/>
      <w:marBottom w:val="0"/>
      <w:divBdr>
        <w:top w:val="none" w:sz="0" w:space="0" w:color="auto"/>
        <w:left w:val="none" w:sz="0" w:space="0" w:color="auto"/>
        <w:bottom w:val="none" w:sz="0" w:space="0" w:color="auto"/>
        <w:right w:val="none" w:sz="0" w:space="0" w:color="auto"/>
      </w:divBdr>
    </w:div>
    <w:div w:id="1881697891">
      <w:bodyDiv w:val="1"/>
      <w:marLeft w:val="0"/>
      <w:marRight w:val="0"/>
      <w:marTop w:val="0"/>
      <w:marBottom w:val="0"/>
      <w:divBdr>
        <w:top w:val="none" w:sz="0" w:space="0" w:color="auto"/>
        <w:left w:val="none" w:sz="0" w:space="0" w:color="auto"/>
        <w:bottom w:val="none" w:sz="0" w:space="0" w:color="auto"/>
        <w:right w:val="none" w:sz="0" w:space="0" w:color="auto"/>
      </w:divBdr>
    </w:div>
    <w:div w:id="1946421294">
      <w:bodyDiv w:val="1"/>
      <w:marLeft w:val="0"/>
      <w:marRight w:val="0"/>
      <w:marTop w:val="0"/>
      <w:marBottom w:val="0"/>
      <w:divBdr>
        <w:top w:val="none" w:sz="0" w:space="0" w:color="auto"/>
        <w:left w:val="none" w:sz="0" w:space="0" w:color="auto"/>
        <w:bottom w:val="none" w:sz="0" w:space="0" w:color="auto"/>
        <w:right w:val="none" w:sz="0" w:space="0" w:color="auto"/>
      </w:divBdr>
    </w:div>
    <w:div w:id="2034306885">
      <w:bodyDiv w:val="1"/>
      <w:marLeft w:val="0"/>
      <w:marRight w:val="0"/>
      <w:marTop w:val="0"/>
      <w:marBottom w:val="0"/>
      <w:divBdr>
        <w:top w:val="none" w:sz="0" w:space="0" w:color="auto"/>
        <w:left w:val="none" w:sz="0" w:space="0" w:color="auto"/>
        <w:bottom w:val="none" w:sz="0" w:space="0" w:color="auto"/>
        <w:right w:val="none" w:sz="0" w:space="0" w:color="auto"/>
      </w:divBdr>
    </w:div>
    <w:div w:id="2054843004">
      <w:bodyDiv w:val="1"/>
      <w:marLeft w:val="0"/>
      <w:marRight w:val="0"/>
      <w:marTop w:val="0"/>
      <w:marBottom w:val="0"/>
      <w:divBdr>
        <w:top w:val="none" w:sz="0" w:space="0" w:color="auto"/>
        <w:left w:val="none" w:sz="0" w:space="0" w:color="auto"/>
        <w:bottom w:val="none" w:sz="0" w:space="0" w:color="auto"/>
        <w:right w:val="none" w:sz="0" w:space="0" w:color="auto"/>
      </w:divBdr>
    </w:div>
    <w:div w:id="2082479265">
      <w:bodyDiv w:val="1"/>
      <w:marLeft w:val="0"/>
      <w:marRight w:val="0"/>
      <w:marTop w:val="0"/>
      <w:marBottom w:val="0"/>
      <w:divBdr>
        <w:top w:val="none" w:sz="0" w:space="0" w:color="auto"/>
        <w:left w:val="none" w:sz="0" w:space="0" w:color="auto"/>
        <w:bottom w:val="none" w:sz="0" w:space="0" w:color="auto"/>
        <w:right w:val="none" w:sz="0" w:space="0" w:color="auto"/>
      </w:divBdr>
    </w:div>
    <w:div w:id="2102019507">
      <w:bodyDiv w:val="1"/>
      <w:marLeft w:val="0"/>
      <w:marRight w:val="0"/>
      <w:marTop w:val="0"/>
      <w:marBottom w:val="0"/>
      <w:divBdr>
        <w:top w:val="none" w:sz="0" w:space="0" w:color="auto"/>
        <w:left w:val="none" w:sz="0" w:space="0" w:color="auto"/>
        <w:bottom w:val="none" w:sz="0" w:space="0" w:color="auto"/>
        <w:right w:val="none" w:sz="0" w:space="0" w:color="auto"/>
      </w:divBdr>
    </w:div>
    <w:div w:id="21379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3468</Words>
  <Characters>19772</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Bio-Rad Laboratories</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Иван</cp:lastModifiedBy>
  <cp:revision>27</cp:revision>
  <dcterms:created xsi:type="dcterms:W3CDTF">2015-06-11T10:44:00Z</dcterms:created>
  <dcterms:modified xsi:type="dcterms:W3CDTF">2022-04-22T07:00:00Z</dcterms:modified>
</cp:coreProperties>
</file>