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B822" w14:textId="77777777" w:rsidR="006D732A" w:rsidRDefault="006D732A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</w:pPr>
    </w:p>
    <w:p w14:paraId="2092E1DE" w14:textId="0822005E" w:rsidR="006D732A" w:rsidRPr="001474DA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«2023 жылға арналған бюджет қаражаты және (немесе) міндетті әлеуметтік медициналық сақтандыру жүйесі есебінен тегін медициналық көмектің кепілдік берілген көлемі шеңберінде дәрілік заттарды, медициналық мақсаттағы бұйымдарды» сатып алу үшін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т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ендер қорытындылары туралы </w:t>
      </w:r>
      <w:r w:rsidR="000037A7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№ 6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хаттама </w:t>
      </w:r>
    </w:p>
    <w:p w14:paraId="68B87EF2" w14:textId="77777777" w:rsidR="001474DA" w:rsidRPr="001474DA" w:rsidRDefault="001474D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DEFD665" w14:textId="77777777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500A4E1" w14:textId="77777777" w:rsidR="006D732A" w:rsidRPr="007A006D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Өскемен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қ. Буров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к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, 21/1,</w:t>
      </w:r>
    </w:p>
    <w:p w14:paraId="5317DF41" w14:textId="233C6793" w:rsidR="006D732A" w:rsidRPr="007A006D" w:rsidRDefault="006D732A" w:rsidP="00667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ШҚО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ДСБ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«</w:t>
      </w:r>
      <w:proofErr w:type="gram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ШҚО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ЖИТС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-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тің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алдын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алу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және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күрес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жөніндегі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орталығы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» ШЖҚ КМК</w:t>
      </w:r>
    </w:p>
    <w:p w14:paraId="55DC95A8" w14:textId="7067A832" w:rsidR="006D732A" w:rsidRPr="00121A59" w:rsidRDefault="000037A7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06.12</w:t>
      </w:r>
      <w:r w:rsidR="006D73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.</w:t>
      </w:r>
      <w:r w:rsidR="006D732A" w:rsidRPr="000037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202</w:t>
      </w:r>
      <w:r w:rsidR="006D73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3</w:t>
      </w:r>
      <w:r w:rsidR="006D732A" w:rsidRPr="000037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10</w:t>
      </w:r>
      <w:r w:rsidR="006D732A" w:rsidRPr="000037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0</w:t>
      </w:r>
      <w:r w:rsidR="006D732A" w:rsidRPr="000037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0</w:t>
      </w:r>
      <w:r w:rsidR="006D732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сағ</w:t>
      </w:r>
    </w:p>
    <w:p w14:paraId="0A662E18" w14:textId="77777777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 Тендерлік комиссия құрамына:</w:t>
      </w:r>
    </w:p>
    <w:p w14:paraId="0D02FCF4" w14:textId="6AA26E4C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ғасы,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бас дәрігер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дің</w:t>
      </w:r>
      <w:r w:rsidR="00B515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И.Крук.</w:t>
      </w:r>
    </w:p>
    <w:p w14:paraId="3BDD3BC9" w14:textId="77777777" w:rsidR="006D732A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мүшелері:</w:t>
      </w:r>
    </w:p>
    <w:p w14:paraId="53AC70C9" w14:textId="5C712BF1" w:rsidR="000037A7" w:rsidRPr="000037A7" w:rsidRDefault="000037A7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Дәрігер зертханашы Ж.Бекова</w:t>
      </w:r>
    </w:p>
    <w:p w14:paraId="314B6862" w14:textId="6B671BC3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ңкеңесші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МСМ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Т.Н.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Гуляева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14:paraId="34F053B0" w14:textId="07978F25" w:rsidR="006D732A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ЕАККжәнеД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бөлімінің </w:t>
      </w:r>
      <w:r w:rsidR="00003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дәрігер инфекционисі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="00003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Е.Ястребова</w:t>
      </w:r>
    </w:p>
    <w:p w14:paraId="02C769D9" w14:textId="489440CA" w:rsidR="006D732A" w:rsidRPr="00616CA5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967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диагностикалық зертхананың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дәрігер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зертханашы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Л.Архипова </w:t>
      </w:r>
    </w:p>
    <w:p w14:paraId="37345451" w14:textId="77777777" w:rsidR="006D732A" w:rsidRPr="00B73147" w:rsidRDefault="006D732A" w:rsidP="006D73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Комиссия хатшысы, экономист (мемлекеттік сатып алу маманы)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Гордиенко </w:t>
      </w:r>
    </w:p>
    <w:p w14:paraId="6D9380E4" w14:textId="77777777" w:rsidR="006D732A" w:rsidRPr="007A006D" w:rsidRDefault="006D732A" w:rsidP="006D73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4EC49706" w14:textId="77777777" w:rsidR="006D732A" w:rsidRPr="00E1075D" w:rsidRDefault="006D732A" w:rsidP="006D73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A006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2023 жылға арналған тегін медициналық көмектің кепілдік берілген көлемі шеңберінде дәрілік заттарды, медициналық мақсаттағы бұйымдарды сатып алуға өтінімдерді қарады</w:t>
      </w:r>
    </w:p>
    <w:p w14:paraId="76254993" w14:textId="6ED91C77" w:rsidR="001B41DF" w:rsidRPr="00B51529" w:rsidRDefault="006D732A" w:rsidP="00B51529">
      <w:pPr>
        <w:pStyle w:val="a3"/>
        <w:jc w:val="both"/>
        <w:rPr>
          <w:bCs/>
          <w:color w:val="000000"/>
          <w:spacing w:val="1"/>
          <w:sz w:val="20"/>
          <w:szCs w:val="20"/>
          <w:lang w:val="kk-KZ"/>
        </w:rPr>
      </w:pPr>
      <w:r w:rsidRPr="00CE698A">
        <w:rPr>
          <w:bCs/>
          <w:color w:val="000000"/>
          <w:spacing w:val="1"/>
          <w:sz w:val="20"/>
          <w:szCs w:val="20"/>
          <w:lang w:val="kk-KZ"/>
        </w:rPr>
        <w:t>2. Сатып алуға бөлінген сома (соманы көрсету) теңгемен әрбір лот бойынша бөлек</w:t>
      </w:r>
      <w:r w:rsidR="00B51529">
        <w:rPr>
          <w:bCs/>
          <w:color w:val="000000"/>
          <w:spacing w:val="1"/>
          <w:sz w:val="20"/>
          <w:szCs w:val="20"/>
          <w:lang w:val="kk-KZ"/>
        </w:rPr>
        <w:t>.</w:t>
      </w: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098"/>
        <w:gridCol w:w="1276"/>
        <w:gridCol w:w="850"/>
        <w:gridCol w:w="851"/>
        <w:gridCol w:w="2410"/>
        <w:gridCol w:w="1552"/>
      </w:tblGrid>
      <w:tr w:rsidR="006D732A" w:rsidRPr="008E5BF0" w14:paraId="612AD4A7" w14:textId="77777777" w:rsidTr="0014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0B23C7D3" w:rsidR="006D732A" w:rsidRPr="00403408" w:rsidRDefault="00403408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98" w:type="dxa"/>
            <w:vAlign w:val="center"/>
            <w:hideMark/>
          </w:tcPr>
          <w:p w14:paraId="67D42D81" w14:textId="2DF47265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Лот атауы</w:t>
            </w:r>
          </w:p>
        </w:tc>
        <w:tc>
          <w:tcPr>
            <w:tcW w:w="1276" w:type="dxa"/>
            <w:vAlign w:val="center"/>
            <w:hideMark/>
          </w:tcPr>
          <w:p w14:paraId="51E296E9" w14:textId="35BFED1B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Сатып алуға бөлінген сома</w:t>
            </w: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 xml:space="preserve"> 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ң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ге)</w:t>
            </w:r>
          </w:p>
        </w:tc>
        <w:tc>
          <w:tcPr>
            <w:tcW w:w="850" w:type="dxa"/>
            <w:hideMark/>
          </w:tcPr>
          <w:p w14:paraId="7CC45BCE" w14:textId="2AD15967" w:rsidR="006D732A" w:rsidRPr="006D732A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D732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Өлшем бірліггі</w:t>
            </w:r>
          </w:p>
        </w:tc>
        <w:tc>
          <w:tcPr>
            <w:tcW w:w="851" w:type="dxa"/>
            <w:hideMark/>
          </w:tcPr>
          <w:p w14:paraId="1402F502" w14:textId="6819BB70" w:rsidR="006D732A" w:rsidRPr="006D732A" w:rsidRDefault="006D732A" w:rsidP="006D732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D732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көле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м</w:t>
            </w:r>
          </w:p>
        </w:tc>
        <w:tc>
          <w:tcPr>
            <w:tcW w:w="2410" w:type="dxa"/>
            <w:hideMark/>
          </w:tcPr>
          <w:p w14:paraId="507E1B47" w14:textId="4663BCB7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kk-KZ" w:eastAsia="ru-RU"/>
              </w:rPr>
              <w:t xml:space="preserve">Жеткізу орны </w:t>
            </w:r>
          </w:p>
        </w:tc>
        <w:tc>
          <w:tcPr>
            <w:tcW w:w="1552" w:type="dxa"/>
            <w:hideMark/>
          </w:tcPr>
          <w:p w14:paraId="1B30DCDF" w14:textId="77777777" w:rsidR="006D732A" w:rsidRPr="00B73147" w:rsidRDefault="006D732A" w:rsidP="006D73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Жеткізу шарттары</w:t>
            </w:r>
          </w:p>
          <w:p w14:paraId="10E94C8F" w14:textId="7B4B84C1" w:rsidR="006D732A" w:rsidRPr="008E5BF0" w:rsidRDefault="006D732A" w:rsidP="006D732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A24914" w:rsidRPr="008E5BF0" w14:paraId="670E2646" w14:textId="77777777" w:rsidTr="001474DA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A24914" w:rsidRPr="008E5BF0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5210478C" w:rsidR="00A24914" w:rsidRPr="00506236" w:rsidRDefault="00A24914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236"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жиынтығы. 960 анықтамалар жинағы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284D7B9D" w:rsidR="00A24914" w:rsidRPr="00A24914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1 300 000,00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A24914" w:rsidRPr="008E5BF0" w:rsidRDefault="00A24914" w:rsidP="00A24914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C7C6" w14:textId="30E740A0" w:rsidR="00A24914" w:rsidRPr="00A24914" w:rsidRDefault="00A24914" w:rsidP="00A2491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31F73EE0" w:rsidR="00A24914" w:rsidRPr="008E5BF0" w:rsidRDefault="00506236" w:rsidP="00A2491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диагностикалық зертхана</w:t>
            </w:r>
            <w:r w:rsidRPr="0050623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5B5" w14:textId="4399DE8E" w:rsidR="00A24914" w:rsidRPr="008E5BF0" w:rsidRDefault="006D732A" w:rsidP="00A2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4914"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2823234E" w14:textId="20B87DF7" w:rsidR="00A24914" w:rsidRPr="008E5BF0" w:rsidRDefault="00A24914" w:rsidP="00A2491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06236" w:rsidRPr="008E5BF0" w14:paraId="3664381F" w14:textId="77777777" w:rsidTr="001474DA">
        <w:trPr>
          <w:trHeight w:val="22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506236" w:rsidRPr="008E5BF0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0255EC12" w:rsidR="00506236" w:rsidRPr="008E5BF0" w:rsidRDefault="00506236" w:rsidP="0050623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Адамның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(p24)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иммундық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ферментті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талдауға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жиынтығы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. 192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анықтамаға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7A35E275" w:rsidR="00506236" w:rsidRPr="00A24914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435 000,00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506236" w:rsidRPr="008E5BF0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440" w14:textId="32A6F76B" w:rsidR="00506236" w:rsidRPr="00A24914" w:rsidRDefault="00506236" w:rsidP="0050623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A1B5489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1F66DD23" w:rsidR="00506236" w:rsidRPr="008E5BF0" w:rsidRDefault="00506236" w:rsidP="00667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сұау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3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06236" w:rsidRPr="008E5BF0" w14:paraId="450FE4EE" w14:textId="77777777" w:rsidTr="001474DA">
        <w:trPr>
          <w:trHeight w:val="6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4B96CC3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656C4C9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Микропластиналық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пішімдегі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 1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(p24)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ферменттік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иммундық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талдауға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жинағы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(96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шұңқырлы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микропластинка, 8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шұңқырмен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аршылған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5 пластина) (60х8)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59527795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506236" w:rsidRPr="008E5BF0" w:rsidRDefault="00506236" w:rsidP="0050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  <w:p w14:paraId="64F0A84E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B22A" w14:textId="0E3DFC78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05870861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A99" w14:textId="69A753E9" w:rsidR="00506236" w:rsidRPr="008E5BF0" w:rsidRDefault="00506236" w:rsidP="00667F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5F3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38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06236" w:rsidRPr="008E5BF0" w14:paraId="229A5A25" w14:textId="77777777" w:rsidTr="001474DA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24A42F35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6394CAE5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Адамның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сарысуында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плазмасында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толық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қанында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АИВ1 p24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антигені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мен АИВ-1, АИТВ-2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АИВ-1 О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тобына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мезгілде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анықтауға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>жедел</w:t>
            </w:r>
            <w:proofErr w:type="spellEnd"/>
            <w:r w:rsidR="005F3958" w:rsidRPr="005F3958">
              <w:rPr>
                <w:rFonts w:ascii="Times New Roman" w:hAnsi="Times New Roman" w:cs="Times New Roman"/>
                <w:sz w:val="18"/>
                <w:szCs w:val="18"/>
              </w:rPr>
              <w:t xml:space="preserve"> тест</w:t>
            </w:r>
            <w:r w:rsidR="005F3958" w:rsidRPr="005F39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(зертханаға арналған)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7FDC88A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825 000,00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4450C72" w:rsidR="00506236" w:rsidRPr="005F3958" w:rsidRDefault="005F3958" w:rsidP="0050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  <w:p w14:paraId="42AE2892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51B7" w14:textId="78C374C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2859276A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077" w14:textId="7777777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3A0D12E3" w14:textId="3AE78D70" w:rsidR="00506236" w:rsidRPr="008E5BF0" w:rsidRDefault="00506236" w:rsidP="00506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4F64DD78" w14:textId="77777777" w:rsidTr="001474DA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2EDBEA5C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CE5" w14:textId="162F7058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043B" w:rsidRPr="00010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Aliniti i автоматты жабық типті CLIA анализаторында АИВ 2.1 және p24 АИВ-1 антиденелерін анықтауға арналған реагенттер жиынтығы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2EE304B1" w:rsidR="00506236" w:rsidRPr="008E5BF0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1342182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2DD6" w14:textId="63D37055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4D5D5F9F" w:rsidR="00506236" w:rsidRPr="008E5BF0" w:rsidRDefault="00506236" w:rsidP="0050623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60F" w14:textId="3D7F8108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D6ED93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6D73187A" w14:textId="77777777" w:rsidTr="001474DA">
        <w:trPr>
          <w:trHeight w:val="18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1F4172EE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5C2E4B32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Концентрлі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буфері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33658232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1 978 886,00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36D0B5C5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C8A3" w14:textId="4E75A3F5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77E21240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DBC" w14:textId="59E8830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D73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14:paraId="2A28773D" w14:textId="3FFE8253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1CF80613" w14:textId="77777777" w:rsidTr="001474DA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133132F5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  <w:p w14:paraId="6CB0235F" w14:textId="77777777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3EC0F276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75 421,00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38395985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EE23" w14:textId="6A142630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43A6A3F4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426" w14:textId="37623446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ішінде алдын ала өтінім бойынша</w:t>
            </w:r>
          </w:p>
          <w:p w14:paraId="153B3F4C" w14:textId="6AD7D0F8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236" w:rsidRPr="008E5BF0" w14:paraId="4D6160D3" w14:textId="77777777" w:rsidTr="001474DA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04B4D4B6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326A5E3C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</w:t>
            </w:r>
            <w:r w:rsidR="00506236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</w:t>
            </w:r>
          </w:p>
          <w:p w14:paraId="29970DA4" w14:textId="77777777" w:rsidR="00506236" w:rsidRPr="008E5BF0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417813DE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249 519,00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02C735E8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09C0" w14:textId="723FA3AA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15714109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14E413D3" w:rsidR="00506236" w:rsidRPr="008E5BF0" w:rsidRDefault="00506236" w:rsidP="00667F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ішінде алдын ала өтінім бойынша</w:t>
            </w:r>
          </w:p>
        </w:tc>
      </w:tr>
      <w:tr w:rsidR="00506236" w:rsidRPr="008E5BF0" w14:paraId="1782A1EA" w14:textId="77777777" w:rsidTr="001474DA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460F228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9F5" w14:textId="02644654" w:rsidR="00506236" w:rsidRPr="0001043B" w:rsidRDefault="00506236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Реагент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0F4EAAD1" w:rsidR="00506236" w:rsidRPr="00A24914" w:rsidRDefault="00506236" w:rsidP="005062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16 355 122,00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50DD69CB" w:rsidR="00506236" w:rsidRPr="0001043B" w:rsidRDefault="0001043B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83DD" w14:textId="7910EEE3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79A0F74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5B211F90" w:rsidR="00506236" w:rsidRPr="008E5BF0" w:rsidRDefault="00506236" w:rsidP="00667F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ішінде алдын ала өтінім бойынша</w:t>
            </w:r>
          </w:p>
        </w:tc>
      </w:tr>
      <w:tr w:rsidR="0001043B" w:rsidRPr="008E5BF0" w14:paraId="67E886F4" w14:textId="77777777" w:rsidTr="001474DA">
        <w:trPr>
          <w:trHeight w:val="8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3E574AF2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C87" w14:textId="77777777" w:rsidR="0001043B" w:rsidRPr="00806859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Кондиционер инелер ерітіндісі</w:t>
            </w:r>
          </w:p>
          <w:p w14:paraId="0DB338C3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7103AD40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164 777,00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73B48E44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CC92" w14:textId="17691190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106554AB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7513E05A" w:rsidR="0001043B" w:rsidRPr="008E5BF0" w:rsidRDefault="0001043B" w:rsidP="00667F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ішінде алдын ала өтінім бойынша</w:t>
            </w:r>
          </w:p>
        </w:tc>
      </w:tr>
      <w:tr w:rsidR="0001043B" w:rsidRPr="008E5BF0" w14:paraId="5938B362" w14:textId="77777777" w:rsidTr="001474DA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625D4B0E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649" w14:textId="77777777" w:rsidR="0001043B" w:rsidRPr="00806859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Триггера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ерітіндісі</w:t>
            </w:r>
          </w:p>
          <w:p w14:paraId="1DD2DDC0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5216C6C9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98 865,00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475F44D0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4715" w14:textId="2E4B6588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02C3FC75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3FD7C295" w:rsidR="0001043B" w:rsidRPr="008E5BF0" w:rsidRDefault="0001043B" w:rsidP="00667F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ішінде алдын ала өтінім бойынша</w:t>
            </w:r>
          </w:p>
        </w:tc>
      </w:tr>
      <w:tr w:rsidR="0001043B" w:rsidRPr="008E5BF0" w14:paraId="6986808F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3D92A46F" w:rsidR="0001043B" w:rsidRPr="008E5BF0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DB0" w14:textId="77777777" w:rsidR="0001043B" w:rsidRPr="008A4FAF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44404505" w14:textId="77777777" w:rsidR="0001043B" w:rsidRPr="008E5BF0" w:rsidRDefault="0001043B" w:rsidP="0001043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5B4CD933" w:rsidR="0001043B" w:rsidRPr="00A24914" w:rsidRDefault="0001043B" w:rsidP="000104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145 946,00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6DB1BA69" w:rsidR="0001043B" w:rsidRPr="0001043B" w:rsidRDefault="0001043B" w:rsidP="00010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Жиын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567B" w14:textId="40E4F31F" w:rsidR="0001043B" w:rsidRPr="00A24914" w:rsidRDefault="0001043B" w:rsidP="000104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51CBA625" w:rsidR="0001043B" w:rsidRPr="008E5BF0" w:rsidRDefault="0001043B" w:rsidP="0001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4E751DD1" w:rsidR="0001043B" w:rsidRPr="00B51529" w:rsidRDefault="0001043B" w:rsidP="00667F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Өтінім берілгеннен кейін </w:t>
            </w:r>
            <w:r w:rsidR="00667F3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күнтізбелік күн ішінде алдын ала өтінім бойынша</w:t>
            </w:r>
          </w:p>
        </w:tc>
      </w:tr>
      <w:tr w:rsidR="00506236" w:rsidRPr="008E5BF0" w14:paraId="636D36A9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5B0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C6E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0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FacsLyyrik жабық ағынды цитометрге арналған реагенттер</w:t>
            </w:r>
          </w:p>
          <w:p w14:paraId="201B2BCB" w14:textId="6D6EC47D" w:rsidR="00506236" w:rsidRPr="0001043B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BCFD4" w14:textId="2E356FE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3FD" w14:textId="77777777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30EE" w14:textId="2A4FC8BA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A5E" w14:textId="0CB1AB57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E07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236" w:rsidRPr="008E5BF0" w14:paraId="6E17FDA7" w14:textId="77777777" w:rsidTr="001474DA">
        <w:trPr>
          <w:trHeight w:val="1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154" w14:textId="2DC14C71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A21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Ағын цитометриясы үшін CD3/CD8/CD4 анықтауға арналған реагент жинағы</w:t>
            </w:r>
          </w:p>
          <w:p w14:paraId="574C927F" w14:textId="77777777" w:rsidR="00506236" w:rsidRPr="0001043B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CE7B5" w14:textId="53133D8C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21 571 720,00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EDD" w14:textId="6DAB78B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D264" w14:textId="56BEC37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ED" w14:textId="0046A000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25E" w14:textId="18D73DE6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  <w:p w14:paraId="7F08AFF9" w14:textId="744191A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14D297D8" w14:textId="77777777" w:rsidR="00506236" w:rsidRPr="008E5BF0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236" w:rsidRPr="008E5BF0" w14:paraId="0DCC0C14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3F1" w14:textId="2FFEB0F4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80F" w14:textId="26413E06" w:rsidR="00506236" w:rsidRPr="008E5BF0" w:rsidRDefault="0001043B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FacsFlow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қабық</w:t>
            </w:r>
            <w:proofErr w:type="spellEnd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043B">
              <w:rPr>
                <w:rFonts w:ascii="Times New Roman" w:hAnsi="Times New Roman" w:cs="Times New Roman"/>
                <w:sz w:val="18"/>
                <w:szCs w:val="18"/>
              </w:rPr>
              <w:t>сұйықтығы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DA89" w14:textId="242D0006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189 420,00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9F8" w14:textId="724FE876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5734" w14:textId="6C66F1D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53" w14:textId="0AF0775F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75" w14:textId="66F4852E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  <w:p w14:paraId="18A1AF3A" w14:textId="77777777" w:rsidR="00506236" w:rsidRPr="00506236" w:rsidRDefault="00506236" w:rsidP="005062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236" w:rsidRPr="00506236" w14:paraId="2B88AD45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813" w14:textId="5716251B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D8D" w14:textId="4F1073BD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Лизи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стік ерітінді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FACSLysing</w:t>
            </w:r>
            <w:proofErr w:type="spellEnd"/>
          </w:p>
          <w:p w14:paraId="5EF62E5F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AD0" w14:textId="6D66A9B0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129 916,00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169" w14:textId="440703AF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4670" w14:textId="15F08603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07D" w14:textId="5AD06113" w:rsidR="00506236" w:rsidRPr="00506236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865" w14:textId="5A9E7069" w:rsidR="00506236" w:rsidRPr="00343806" w:rsidRDefault="00506236" w:rsidP="00667F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</w:tr>
      <w:tr w:rsidR="00506236" w:rsidRPr="008E5BF0" w14:paraId="075A70F5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FD7" w14:textId="4A39AA9A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758" w14:textId="32FFCFF3" w:rsidR="00506236" w:rsidRPr="000037A7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037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BD 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жиынтығы </w:t>
            </w:r>
            <w:r w:rsidRPr="000037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CS&amp;T Beads (150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 w:rsidRPr="000037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  <w:p w14:paraId="06599BBB" w14:textId="77777777" w:rsidR="00506236" w:rsidRPr="000037A7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197E" w14:textId="1688B808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1 377 678,00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54" w14:textId="4EC5543B" w:rsidR="00506236" w:rsidRPr="0001043B" w:rsidRDefault="0001043B" w:rsidP="0001043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FB63" w14:textId="27F8BFFF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BE1" w14:textId="47DE451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B8D" w14:textId="5B92A0A5" w:rsidR="00506236" w:rsidRPr="008E5BF0" w:rsidRDefault="00506236" w:rsidP="00667F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</w:tr>
      <w:tr w:rsidR="00506236" w:rsidRPr="008E5BF0" w14:paraId="54A9FAD1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E2A" w14:textId="7BDB2770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615" w14:textId="2128AD75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BD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жиынтығы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Beads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7-Color</w:t>
            </w:r>
          </w:p>
          <w:p w14:paraId="088ED178" w14:textId="77777777" w:rsidR="00506236" w:rsidRPr="008E5BF0" w:rsidRDefault="00506236" w:rsidP="005062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A4C2" w14:textId="1608BE63" w:rsidR="00506236" w:rsidRPr="00A24914" w:rsidRDefault="00506236" w:rsidP="005062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450 849,00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136" w14:textId="7817B4F8" w:rsidR="00506236" w:rsidRPr="008E5BF0" w:rsidRDefault="00506236" w:rsidP="0050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5C53" w14:textId="1948C1E6" w:rsidR="00506236" w:rsidRPr="00A24914" w:rsidRDefault="00506236" w:rsidP="005062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F7A" w14:textId="3AE27EC1" w:rsidR="00506236" w:rsidRPr="008E5BF0" w:rsidRDefault="00506236" w:rsidP="0050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 w:rsidRPr="006D08D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диагностикалық зертхана</w:t>
            </w:r>
            <w:r w:rsidRPr="006D08D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E33" w14:textId="2DD8E064" w:rsidR="00506236" w:rsidRPr="008E5BF0" w:rsidRDefault="00506236" w:rsidP="00667F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5062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</w:tr>
      <w:tr w:rsidR="00A24914" w:rsidRPr="008E5BF0" w14:paraId="45862C0F" w14:textId="77777777" w:rsidTr="001474DA">
        <w:trPr>
          <w:trHeight w:val="2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A7C" w14:textId="77777777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875" w14:textId="3FC3E158" w:rsidR="00A24914" w:rsidRPr="0001043B" w:rsidRDefault="0001043B" w:rsidP="00A249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Дәрі - дәрмектер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504D" w14:textId="687C8745" w:rsidR="00A24914" w:rsidRPr="008E5BF0" w:rsidRDefault="00A24914" w:rsidP="00A249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DC0" w14:textId="77777777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85EE" w14:textId="1743646E" w:rsidR="00A24914" w:rsidRPr="00A24914" w:rsidRDefault="00A24914" w:rsidP="00A249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ABA" w14:textId="77777777" w:rsidR="00A24914" w:rsidRPr="008E5BF0" w:rsidRDefault="00A24914" w:rsidP="00A2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7A8" w14:textId="77777777" w:rsidR="00A24914" w:rsidRPr="008E5BF0" w:rsidRDefault="00A24914" w:rsidP="00A24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4914" w:rsidRPr="008E5BF0" w14:paraId="1974AEAF" w14:textId="77777777" w:rsidTr="001474DA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DC0" w14:textId="5AFFF1B8" w:rsidR="00A24914" w:rsidRPr="000037A7" w:rsidRDefault="000037A7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447" w14:textId="77777777" w:rsidR="0001043B" w:rsidRPr="0001043B" w:rsidRDefault="0001043B" w:rsidP="000104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100% құрғақ затқа бенфотиамин – 100 мг, пиридоксин гидрохлориді 100% құрғақ затқа 100 мг (таблетка № 60)</w:t>
            </w:r>
          </w:p>
          <w:p w14:paraId="1855A871" w14:textId="77777777" w:rsidR="00A24914" w:rsidRPr="0001043B" w:rsidRDefault="00A24914" w:rsidP="00A249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BACA" w14:textId="1BDB8384" w:rsidR="00A24914" w:rsidRPr="00A24914" w:rsidRDefault="00A24914" w:rsidP="00A2491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11 893 800,00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2A8" w14:textId="23A1371F" w:rsidR="00A24914" w:rsidRPr="008E5BF0" w:rsidRDefault="00A24914" w:rsidP="00A24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DE25" w14:textId="455C2E27" w:rsidR="00A24914" w:rsidRPr="00A24914" w:rsidRDefault="00A24914" w:rsidP="00A249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2491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43C" w14:textId="4CBF1DAB" w:rsidR="00A24914" w:rsidRPr="008E5BF0" w:rsidRDefault="0001043B" w:rsidP="00A2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, Буров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 дәріхана қоймасы.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BDB" w14:textId="061E482A" w:rsidR="0001043B" w:rsidRPr="0001043B" w:rsidRDefault="0001043B" w:rsidP="00010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Алдын ала сұрау бойынша </w:t>
            </w:r>
            <w:r w:rsidR="00667F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  <w:p w14:paraId="294D66FD" w14:textId="67C3DDA2" w:rsidR="00A24914" w:rsidRPr="0001043B" w:rsidRDefault="00A24914" w:rsidP="00A24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CEE18FD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14:paraId="5541AB1A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E5BF0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Адрес потенциальных поставщиков</w:t>
            </w:r>
          </w:p>
        </w:tc>
      </w:tr>
      <w:tr w:rsidR="001B41DF" w:rsidRPr="008E5BF0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66FBF31C" w:rsidR="001B41DF" w:rsidRPr="008E5BF0" w:rsidRDefault="000037A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631466C0" w:rsidR="001B41DF" w:rsidRPr="0001043B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A4DF5" w:rsidRPr="008E5BF0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Медилэнд</w:t>
            </w:r>
            <w:proofErr w:type="spellEnd"/>
            <w:r w:rsidR="002A4DF5"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CD8FE45" w:rsidR="001B41DF" w:rsidRPr="008E5BF0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Алматы,  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Райымбек</w:t>
            </w:r>
            <w:proofErr w:type="spellEnd"/>
            <w:proofErr w:type="gramEnd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даңғ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417 А, н.п.1</w:t>
            </w:r>
          </w:p>
        </w:tc>
      </w:tr>
      <w:tr w:rsidR="00503F75" w:rsidRPr="008E5BF0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23BB0634" w:rsidR="00503F75" w:rsidRPr="008E5BF0" w:rsidRDefault="000037A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6D865398" w:rsidR="00503F75" w:rsidRPr="0001043B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037A7">
              <w:rPr>
                <w:rFonts w:ascii="Times New Roman" w:hAnsi="Times New Roman" w:cs="Times New Roman"/>
                <w:sz w:val="18"/>
                <w:szCs w:val="18"/>
              </w:rPr>
              <w:t>Локал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-Фарм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50F60BCE" w:rsidR="00503F75" w:rsidRPr="008E5BF0" w:rsidRDefault="000037A7" w:rsidP="000037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қаласы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Сарыар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көш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3F75" w:rsidRPr="008E5BF0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19A5AB61" w:rsidR="00503F75" w:rsidRPr="008E5BF0" w:rsidRDefault="000037A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5E396F7D" w:rsidR="00503F75" w:rsidRPr="0001043B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Лабдиагностика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52021071" w:rsidR="00503F75" w:rsidRPr="008E5BF0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Астана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Керей</w:t>
            </w:r>
            <w:proofErr w:type="spellEnd"/>
            <w:proofErr w:type="gram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бек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Хандары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</w:tr>
      <w:tr w:rsidR="00503F75" w:rsidRPr="008E5BF0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0A383FC3" w:rsidR="00503F75" w:rsidRPr="008E5BF0" w:rsidRDefault="000037A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7EBA0672" w:rsidR="00503F75" w:rsidRPr="0001043B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AUM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6F10ED8D" w:rsidR="00503F75" w:rsidRPr="008E5BF0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Астана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Е.Брусиловский</w:t>
            </w:r>
            <w:proofErr w:type="spellEnd"/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, 24/1 каб.301</w:t>
            </w:r>
          </w:p>
        </w:tc>
      </w:tr>
      <w:tr w:rsidR="00A648D8" w:rsidRPr="008E5BF0" w14:paraId="40069A78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562" w14:textId="41A8F558" w:rsidR="00A648D8" w:rsidRPr="008E5BF0" w:rsidRDefault="000037A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5F0" w14:textId="7438DCC7" w:rsidR="00A648D8" w:rsidRPr="0001043B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INKAR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104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343" w14:textId="0AC046A8" w:rsidR="00A648D8" w:rsidRPr="008E5BF0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М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метов</w:t>
            </w:r>
            <w:r w:rsidR="004B05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 көш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67</w:t>
            </w:r>
          </w:p>
        </w:tc>
      </w:tr>
    </w:tbl>
    <w:p w14:paraId="191AE8A9" w14:textId="77777777" w:rsidR="001B41DF" w:rsidRPr="008E5BF0" w:rsidRDefault="001B41DF" w:rsidP="00B515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70B0C0A8" w14:textId="77777777" w:rsidR="004B059B" w:rsidRPr="004B059B" w:rsidRDefault="004B059B" w:rsidP="004B059B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4B059B">
        <w:rPr>
          <w:color w:val="000000"/>
          <w:spacing w:val="1"/>
          <w:sz w:val="18"/>
          <w:szCs w:val="18"/>
        </w:rPr>
        <w:t>4.</w:t>
      </w:r>
      <w:r w:rsidRPr="004B059B">
        <w:rPr>
          <w:color w:val="000000"/>
          <w:spacing w:val="1"/>
          <w:sz w:val="18"/>
          <w:szCs w:val="18"/>
          <w:lang w:val="kk-KZ"/>
        </w:rPr>
        <w:t xml:space="preserve"> Сарапшыларды тарту, олардың қорытындылары, өтінімде ұсынылған тауарлардың техникалық шарттарға сәйкестігі туралы ақпарат: жоқ.</w:t>
      </w:r>
    </w:p>
    <w:p w14:paraId="47DBCE83" w14:textId="59952C37" w:rsidR="004B059B" w:rsidRDefault="004B059B" w:rsidP="004B0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  <w:r w:rsidRPr="004B059B">
        <w:rPr>
          <w:color w:val="000000"/>
          <w:spacing w:val="1"/>
          <w:sz w:val="18"/>
          <w:szCs w:val="18"/>
          <w:lang w:val="kk-KZ"/>
        </w:rPr>
        <w:t>5. Келесі өтінімдер қабылданбады (жалпы немесе лот бойынша):</w:t>
      </w:r>
      <w:r w:rsidR="00667F3C">
        <w:rPr>
          <w:color w:val="000000"/>
          <w:spacing w:val="1"/>
          <w:sz w:val="18"/>
          <w:szCs w:val="18"/>
          <w:lang w:val="kk-KZ"/>
        </w:rPr>
        <w:t xml:space="preserve"> жоқ</w:t>
      </w:r>
    </w:p>
    <w:p w14:paraId="05557E96" w14:textId="77777777" w:rsidR="004B059B" w:rsidRPr="004B059B" w:rsidRDefault="004B059B" w:rsidP="004B05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1701"/>
        <w:gridCol w:w="7394"/>
      </w:tblGrid>
      <w:tr w:rsidR="004B059B" w:rsidRPr="008E5BF0" w14:paraId="41F7A4C3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6DDE0CED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Әлеуетті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жеткізушінің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атауы</w:t>
            </w:r>
            <w:proofErr w:type="spellEnd"/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55419E9E" w:rsidR="004B059B" w:rsidRPr="008E5BF0" w:rsidRDefault="004B059B" w:rsidP="004B059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Бас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тартудың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толық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себебі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және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лот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нөмірі</w:t>
            </w:r>
            <w:proofErr w:type="spellEnd"/>
          </w:p>
        </w:tc>
      </w:tr>
    </w:tbl>
    <w:p w14:paraId="37CBAFE0" w14:textId="77777777" w:rsidR="001B41DF" w:rsidRPr="004B059B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p w14:paraId="1E43FD8B" w14:textId="0BAB672A" w:rsidR="001B41DF" w:rsidRDefault="004B059B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FD6F5C">
        <w:rPr>
          <w:color w:val="000000"/>
          <w:spacing w:val="1"/>
          <w:sz w:val="20"/>
          <w:szCs w:val="20"/>
          <w:lang w:val="kk-KZ"/>
        </w:rPr>
        <w:t>6</w:t>
      </w:r>
      <w:r w:rsidRPr="007D4BDA">
        <w:rPr>
          <w:color w:val="000000"/>
          <w:spacing w:val="1"/>
          <w:sz w:val="20"/>
          <w:szCs w:val="20"/>
          <w:lang w:val="kk-KZ"/>
        </w:rPr>
        <w:t>.Конкурстық құжаттаманың біліктілік талаптарына және өзге де талаптарына сәйкес келетін әлеуетті өнім берушілердің өтінімдері</w:t>
      </w:r>
    </w:p>
    <w:p w14:paraId="2B0C6CE2" w14:textId="77777777" w:rsidR="00B51529" w:rsidRPr="004B059B" w:rsidRDefault="00B51529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  <w:lang w:val="kk-KZ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4B059B" w:rsidRPr="008E5BF0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A90" w14:textId="77777777" w:rsidR="004B059B" w:rsidRPr="007D4BDA" w:rsidRDefault="004B059B" w:rsidP="004B059B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жеткізушінің атауы</w:t>
            </w:r>
          </w:p>
          <w:p w14:paraId="2BB10E4F" w14:textId="7057EEB5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C942BCC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  <w:t xml:space="preserve">Лот </w:t>
            </w: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28E0" w14:textId="77777777" w:rsidR="004B059B" w:rsidRPr="007D4BDA" w:rsidRDefault="004B059B" w:rsidP="004B059B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Көрсетілген баға (теңге)</w:t>
            </w:r>
          </w:p>
          <w:p w14:paraId="1029C0A2" w14:textId="5B613C53" w:rsidR="004B059B" w:rsidRPr="008E5BF0" w:rsidRDefault="004B059B" w:rsidP="004B05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</w:tr>
      <w:tr w:rsidR="000037A7" w14:paraId="099EC544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F41C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AAB1" w14:textId="652F8619" w:rsidR="000037A7" w:rsidRPr="000A7848" w:rsidRDefault="000037A7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18"/>
                <w:szCs w:val="18"/>
                <w:lang w:val="kk-KZ" w:eastAsia="en-US"/>
              </w:rPr>
            </w:pPr>
            <w:bookmarkStart w:id="0" w:name="_Hlk152748892"/>
            <w:r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val="en-US" w:eastAsia="en-US"/>
              </w:rPr>
              <w:t>AUM</w:t>
            </w:r>
            <w:r>
              <w:rPr>
                <w:sz w:val="18"/>
                <w:szCs w:val="18"/>
                <w:lang w:eastAsia="en-US"/>
              </w:rPr>
              <w:t>»</w:t>
            </w:r>
            <w:bookmarkEnd w:id="0"/>
            <w:r w:rsidR="000A7848">
              <w:rPr>
                <w:sz w:val="18"/>
                <w:szCs w:val="18"/>
                <w:lang w:eastAsia="en-US"/>
              </w:rPr>
              <w:t xml:space="preserve"> </w:t>
            </w:r>
            <w:r w:rsidR="000A7848">
              <w:rPr>
                <w:sz w:val="18"/>
                <w:szCs w:val="18"/>
                <w:lang w:val="kk-KZ" w:eastAsia="en-US"/>
              </w:rPr>
              <w:t>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DF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97FE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150 000</w:t>
            </w:r>
          </w:p>
        </w:tc>
      </w:tr>
      <w:tr w:rsidR="000037A7" w14:paraId="459C42AA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7AF3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8D6D" w14:textId="30084626" w:rsidR="000037A7" w:rsidRPr="000A7848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«Локал-Фарм»</w:t>
            </w:r>
            <w:r w:rsidR="000A7848">
              <w:rPr>
                <w:sz w:val="18"/>
                <w:szCs w:val="18"/>
                <w:lang w:val="kk-KZ" w:eastAsia="en-US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D9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Лот № 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51C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 1 650</w:t>
            </w:r>
          </w:p>
        </w:tc>
      </w:tr>
      <w:tr w:rsidR="000037A7" w14:paraId="167E3C9E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5864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A5A1" w14:textId="5191B67F" w:rsidR="000037A7" w:rsidRPr="000A7848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 w:eastAsia="en-US"/>
              </w:rPr>
            </w:pPr>
            <w:bookmarkStart w:id="1" w:name="_Hlk152748962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Лабдиагностика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  <w:bookmarkEnd w:id="1"/>
            <w:r w:rsidR="000A7848">
              <w:rPr>
                <w:sz w:val="18"/>
                <w:szCs w:val="18"/>
                <w:lang w:val="kk-KZ" w:eastAsia="en-US"/>
              </w:rPr>
              <w:t xml:space="preserve"> ЖК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F43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Лот № 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64DD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76 111</w:t>
            </w:r>
          </w:p>
        </w:tc>
      </w:tr>
      <w:tr w:rsidR="000037A7" w14:paraId="4342B4DE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41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2A1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DE4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2F85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75 421</w:t>
            </w:r>
          </w:p>
        </w:tc>
      </w:tr>
      <w:tr w:rsidR="000037A7" w14:paraId="30CF7FA1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149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927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BEB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C89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83 173</w:t>
            </w:r>
          </w:p>
        </w:tc>
      </w:tr>
      <w:tr w:rsidR="000037A7" w14:paraId="7E17AD51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0B5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297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9599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C0C9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1 168 223</w:t>
            </w:r>
          </w:p>
        </w:tc>
      </w:tr>
      <w:tr w:rsidR="000037A7" w14:paraId="675DD2F9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58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A7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8C0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F5A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164 777</w:t>
            </w:r>
          </w:p>
        </w:tc>
      </w:tr>
      <w:tr w:rsidR="000037A7" w14:paraId="55A3130C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E26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CAB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ACD3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70A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32 955</w:t>
            </w:r>
          </w:p>
        </w:tc>
      </w:tr>
      <w:tr w:rsidR="000037A7" w14:paraId="08958175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A15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8F4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3643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84A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72 973</w:t>
            </w:r>
          </w:p>
        </w:tc>
      </w:tr>
      <w:tr w:rsidR="000037A7" w14:paraId="18320A81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1F6C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5BBC" w14:textId="600E1CDB" w:rsidR="000037A7" w:rsidRPr="000A7848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Медилэнд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  <w:r w:rsidR="000A7848">
              <w:rPr>
                <w:sz w:val="18"/>
                <w:szCs w:val="18"/>
                <w:lang w:val="kk-KZ" w:eastAsia="en-US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0B8B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1F1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539 293</w:t>
            </w:r>
          </w:p>
        </w:tc>
      </w:tr>
      <w:tr w:rsidR="000037A7" w14:paraId="75EFC5EE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312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9D3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6CA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3A2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47 355</w:t>
            </w:r>
          </w:p>
        </w:tc>
      </w:tr>
      <w:tr w:rsidR="000037A7" w14:paraId="36BAFF3F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1A0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BD5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9E0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A4A5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129 916</w:t>
            </w:r>
          </w:p>
        </w:tc>
      </w:tr>
      <w:tr w:rsidR="000037A7" w14:paraId="4BAB44C7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B4B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A0F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C4CF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E5A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688 839</w:t>
            </w:r>
          </w:p>
        </w:tc>
      </w:tr>
      <w:tr w:rsidR="000037A7" w14:paraId="35665B8C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738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969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894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 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6422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450 849</w:t>
            </w:r>
          </w:p>
        </w:tc>
      </w:tr>
      <w:tr w:rsidR="000037A7" w14:paraId="28BD68B5" w14:textId="77777777" w:rsidTr="000037A7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D29E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92F" w14:textId="0D52BE40" w:rsidR="000037A7" w:rsidRPr="000A7848" w:rsidRDefault="000037A7" w:rsidP="000A7848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bookmarkStart w:id="2" w:name="_Hlk152749034"/>
            <w:r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val="en-US" w:eastAsia="en-US"/>
              </w:rPr>
              <w:t>INKAR</w:t>
            </w:r>
            <w:r>
              <w:rPr>
                <w:sz w:val="18"/>
                <w:szCs w:val="18"/>
                <w:lang w:eastAsia="en-US"/>
              </w:rPr>
              <w:t>»</w:t>
            </w:r>
            <w:bookmarkEnd w:id="2"/>
            <w:r w:rsidR="000A7848">
              <w:rPr>
                <w:sz w:val="18"/>
                <w:szCs w:val="18"/>
                <w:lang w:val="kk-KZ" w:eastAsia="en-US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C59" w14:textId="77777777" w:rsidR="000037A7" w:rsidRDefault="000037A7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Лот № 17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17DE" w14:textId="77777777" w:rsidR="000037A7" w:rsidRDefault="000037A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5 577</w:t>
            </w:r>
          </w:p>
        </w:tc>
      </w:tr>
    </w:tbl>
    <w:p w14:paraId="2ED0002C" w14:textId="77777777" w:rsidR="000037A7" w:rsidRPr="000A7848" w:rsidRDefault="000037A7" w:rsidP="000A7848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lang w:val="kk-KZ"/>
        </w:rPr>
      </w:pPr>
    </w:p>
    <w:p w14:paraId="4C75515F" w14:textId="0600081A" w:rsidR="00B51529" w:rsidRPr="00667F3C" w:rsidRDefault="00B51529" w:rsidP="00B51529">
      <w:pPr>
        <w:pStyle w:val="a3"/>
        <w:shd w:val="clear" w:color="auto" w:fill="FFFFFF"/>
        <w:spacing w:after="0"/>
        <w:ind w:firstLine="720"/>
        <w:jc w:val="both"/>
        <w:textAlignment w:val="baseline"/>
        <w:rPr>
          <w:b/>
          <w:color w:val="000000"/>
          <w:spacing w:val="1"/>
          <w:lang w:val="kk-KZ"/>
        </w:rPr>
      </w:pPr>
      <w:r w:rsidRPr="000A7848">
        <w:rPr>
          <w:color w:val="000000"/>
          <w:spacing w:val="1"/>
          <w:lang w:val="kk-KZ"/>
        </w:rPr>
        <w:t xml:space="preserve">7. Ашық дауыс беру арқылы өтінімдерді қарау нәтижелері бойынша Конкурстық комиссия </w:t>
      </w:r>
      <w:r w:rsidR="000A7848" w:rsidRPr="00667F3C">
        <w:rPr>
          <w:b/>
          <w:color w:val="000000"/>
          <w:spacing w:val="1"/>
          <w:lang w:val="kk-KZ"/>
        </w:rPr>
        <w:t>ШЕШТ!</w:t>
      </w:r>
      <w:r w:rsidRPr="00667F3C">
        <w:rPr>
          <w:b/>
          <w:color w:val="000000"/>
          <w:spacing w:val="1"/>
          <w:lang w:val="kk-KZ"/>
        </w:rPr>
        <w:t>:</w:t>
      </w:r>
    </w:p>
    <w:p w14:paraId="61538F6A" w14:textId="497AA213" w:rsidR="00B51529" w:rsidRPr="000A7848" w:rsidRDefault="00B51529" w:rsidP="000A7848">
      <w:pPr>
        <w:pStyle w:val="a3"/>
        <w:shd w:val="clear" w:color="auto" w:fill="FFFFFF"/>
        <w:spacing w:after="0"/>
        <w:ind w:firstLine="720"/>
        <w:jc w:val="both"/>
        <w:textAlignment w:val="baseline"/>
        <w:rPr>
          <w:color w:val="000000"/>
          <w:spacing w:val="1"/>
          <w:lang w:val="kk-KZ"/>
        </w:rPr>
      </w:pPr>
      <w:r w:rsidRPr="000A7848">
        <w:rPr>
          <w:color w:val="000000"/>
          <w:spacing w:val="1"/>
          <w:lang w:val="kk-KZ"/>
        </w:rPr>
        <w:t xml:space="preserve">1) № 1, </w:t>
      </w:r>
      <w:r w:rsidR="000A7848" w:rsidRPr="000A7848">
        <w:rPr>
          <w:color w:val="000000"/>
          <w:spacing w:val="1"/>
          <w:lang w:val="kk-KZ"/>
        </w:rPr>
        <w:t>2</w:t>
      </w:r>
      <w:r w:rsidRPr="000A7848">
        <w:rPr>
          <w:color w:val="000000"/>
          <w:spacing w:val="1"/>
          <w:lang w:val="kk-KZ"/>
        </w:rPr>
        <w:t xml:space="preserve"> лоттар бойынша тендер әлеуетті өнім берушілердің барлық конкурстық өтінімдері қабылданбауына байланысты өтпеді деп танылсын. </w:t>
      </w:r>
      <w:r w:rsidR="000A7848" w:rsidRPr="000A7848">
        <w:rPr>
          <w:color w:val="000000"/>
          <w:spacing w:val="1"/>
          <w:lang w:val="kk-KZ"/>
        </w:rPr>
        <w:t>Себебі: Ереженің 65-тармағының 1</w:t>
      </w:r>
      <w:r w:rsidRPr="000A7848">
        <w:rPr>
          <w:color w:val="000000"/>
          <w:spacing w:val="1"/>
          <w:lang w:val="kk-KZ"/>
        </w:rPr>
        <w:t xml:space="preserve">-тармағы.                                                                                                                                                                                                        </w:t>
      </w:r>
      <w:r w:rsidR="000A7848">
        <w:rPr>
          <w:color w:val="000000"/>
          <w:spacing w:val="1"/>
          <w:lang w:val="kk-KZ"/>
        </w:rPr>
        <w:t>3) «Локал</w:t>
      </w:r>
      <w:r w:rsidRPr="000A7848">
        <w:rPr>
          <w:color w:val="000000"/>
          <w:spacing w:val="1"/>
          <w:lang w:val="kk-KZ"/>
        </w:rPr>
        <w:t xml:space="preserve">-Фарм» ЖШС № </w:t>
      </w:r>
      <w:r w:rsidR="000A7848">
        <w:rPr>
          <w:color w:val="000000"/>
          <w:spacing w:val="1"/>
          <w:lang w:val="kk-KZ"/>
        </w:rPr>
        <w:t xml:space="preserve">4 </w:t>
      </w:r>
      <w:r w:rsidRPr="000A7848">
        <w:rPr>
          <w:color w:val="000000"/>
          <w:spacing w:val="1"/>
          <w:lang w:val="kk-KZ"/>
        </w:rPr>
        <w:t xml:space="preserve"> лот</w:t>
      </w:r>
      <w:r w:rsidR="000A7848">
        <w:rPr>
          <w:color w:val="000000"/>
          <w:spacing w:val="1"/>
          <w:lang w:val="kk-KZ"/>
        </w:rPr>
        <w:t xml:space="preserve"> А</w:t>
      </w:r>
      <w:r w:rsidR="000A7848" w:rsidRPr="000A7848">
        <w:rPr>
          <w:color w:val="000000"/>
          <w:spacing w:val="1"/>
          <w:lang w:val="kk-KZ"/>
        </w:rPr>
        <w:t>U</w:t>
      </w:r>
      <w:r w:rsidR="000A7848">
        <w:rPr>
          <w:color w:val="000000"/>
          <w:spacing w:val="1"/>
          <w:lang w:val="kk-KZ"/>
        </w:rPr>
        <w:t xml:space="preserve"> М ЖШС </w:t>
      </w:r>
      <w:r w:rsidRPr="000A7848">
        <w:rPr>
          <w:color w:val="000000"/>
          <w:spacing w:val="1"/>
          <w:lang w:val="kk-KZ"/>
        </w:rPr>
        <w:t xml:space="preserve"> </w:t>
      </w:r>
      <w:r w:rsidR="000A7848">
        <w:rPr>
          <w:color w:val="000000"/>
          <w:spacing w:val="1"/>
          <w:lang w:val="kk-KZ"/>
        </w:rPr>
        <w:t xml:space="preserve">3 лот, «Лабдиагностика» ЖШС </w:t>
      </w:r>
      <w:r w:rsidR="000A7848" w:rsidRPr="000A7848">
        <w:rPr>
          <w:color w:val="000000"/>
          <w:spacing w:val="1"/>
          <w:lang w:val="kk-KZ"/>
        </w:rPr>
        <w:t>5-11</w:t>
      </w:r>
      <w:r w:rsidR="000A7848">
        <w:rPr>
          <w:color w:val="000000"/>
          <w:spacing w:val="1"/>
          <w:lang w:val="kk-KZ"/>
        </w:rPr>
        <w:t>, «Медиленд» ЖШС</w:t>
      </w:r>
      <w:r w:rsidR="00667F3C">
        <w:rPr>
          <w:color w:val="000000"/>
          <w:spacing w:val="1"/>
          <w:lang w:val="kk-KZ"/>
        </w:rPr>
        <w:t xml:space="preserve"> № </w:t>
      </w:r>
      <w:r w:rsidR="00667F3C" w:rsidRPr="00667F3C">
        <w:rPr>
          <w:color w:val="000000"/>
          <w:spacing w:val="1"/>
          <w:lang w:val="kk-KZ"/>
        </w:rPr>
        <w:t>12-16 лот</w:t>
      </w:r>
      <w:r w:rsidR="00667F3C">
        <w:rPr>
          <w:color w:val="000000"/>
          <w:spacing w:val="1"/>
          <w:lang w:val="kk-KZ"/>
        </w:rPr>
        <w:t>,</w:t>
      </w:r>
      <w:r w:rsidR="00667F3C" w:rsidRPr="00667F3C">
        <w:rPr>
          <w:color w:val="000000"/>
          <w:spacing w:val="1"/>
          <w:lang w:val="kk-KZ"/>
        </w:rPr>
        <w:t xml:space="preserve">  INKAR </w:t>
      </w:r>
      <w:r w:rsidR="00667F3C">
        <w:rPr>
          <w:color w:val="000000"/>
          <w:spacing w:val="1"/>
          <w:lang w:val="kk-KZ"/>
        </w:rPr>
        <w:t xml:space="preserve">ЖШС </w:t>
      </w:r>
      <w:r w:rsidR="00667F3C" w:rsidRPr="00667F3C">
        <w:rPr>
          <w:color w:val="000000"/>
          <w:spacing w:val="1"/>
          <w:lang w:val="kk-KZ"/>
        </w:rPr>
        <w:t xml:space="preserve"> </w:t>
      </w:r>
      <w:r w:rsidR="00667F3C">
        <w:rPr>
          <w:color w:val="000000"/>
          <w:spacing w:val="1"/>
          <w:lang w:val="kk-KZ"/>
        </w:rPr>
        <w:t>№</w:t>
      </w:r>
      <w:r w:rsidR="00667F3C" w:rsidRPr="00667F3C">
        <w:rPr>
          <w:color w:val="000000"/>
          <w:spacing w:val="1"/>
          <w:lang w:val="kk-KZ"/>
        </w:rPr>
        <w:t>17 лот</w:t>
      </w:r>
      <w:r w:rsidR="000A7848">
        <w:rPr>
          <w:color w:val="000000"/>
          <w:spacing w:val="1"/>
          <w:lang w:val="kk-KZ"/>
        </w:rPr>
        <w:t xml:space="preserve"> </w:t>
      </w:r>
      <w:r w:rsidRPr="000A7848">
        <w:rPr>
          <w:color w:val="000000"/>
          <w:spacing w:val="1"/>
          <w:lang w:val="kk-KZ"/>
        </w:rPr>
        <w:t>бойынша тендердің жеңімпазы деп танылсын. Негіздеме: Ереженің 66-тармағы.</w:t>
      </w:r>
    </w:p>
    <w:p w14:paraId="546FA39E" w14:textId="136EA06F" w:rsidR="00B51529" w:rsidRPr="000A7848" w:rsidRDefault="00B51529" w:rsidP="00B51529">
      <w:pPr>
        <w:pStyle w:val="a3"/>
        <w:shd w:val="clear" w:color="auto" w:fill="FFFFFF"/>
        <w:jc w:val="both"/>
        <w:textAlignment w:val="baseline"/>
        <w:rPr>
          <w:color w:val="000000"/>
          <w:spacing w:val="1"/>
          <w:lang w:val="kk-KZ"/>
        </w:rPr>
      </w:pPr>
      <w:r w:rsidRPr="000A7848">
        <w:rPr>
          <w:color w:val="000000"/>
          <w:spacing w:val="1"/>
          <w:lang w:val="kk-KZ"/>
        </w:rPr>
        <w:lastRenderedPageBreak/>
        <w:t>8.</w:t>
      </w:r>
      <w:r w:rsidR="00667F3C">
        <w:rPr>
          <w:color w:val="000000"/>
          <w:spacing w:val="1"/>
          <w:lang w:val="kk-KZ"/>
        </w:rPr>
        <w:t>ШҚО ДСБ</w:t>
      </w:r>
      <w:r w:rsidRPr="000A7848">
        <w:rPr>
          <w:color w:val="000000"/>
          <w:spacing w:val="1"/>
          <w:lang w:val="kk-KZ"/>
        </w:rPr>
        <w:t xml:space="preserve"> «ШҚО ЖИТС-тің </w:t>
      </w:r>
      <w:r w:rsidR="00667F3C">
        <w:rPr>
          <w:color w:val="000000"/>
          <w:spacing w:val="1"/>
          <w:lang w:val="kk-KZ"/>
        </w:rPr>
        <w:t>алдын алу жжәне күрес жөніндегі орталығы</w:t>
      </w:r>
      <w:r w:rsidRPr="000A7848">
        <w:rPr>
          <w:color w:val="000000"/>
          <w:spacing w:val="1"/>
          <w:lang w:val="kk-KZ"/>
        </w:rPr>
        <w:t xml:space="preserve">» </w:t>
      </w:r>
      <w:r w:rsidR="00667F3C">
        <w:rPr>
          <w:color w:val="000000"/>
          <w:spacing w:val="1"/>
          <w:lang w:val="kk-KZ"/>
        </w:rPr>
        <w:t xml:space="preserve">ШЖҚ КМК </w:t>
      </w:r>
      <w:r w:rsidRPr="000A7848">
        <w:rPr>
          <w:color w:val="000000"/>
          <w:spacing w:val="1"/>
          <w:lang w:val="kk-KZ"/>
        </w:rPr>
        <w:t xml:space="preserve"> сатып алуды ұйымдастырушысы  </w:t>
      </w:r>
      <w:r w:rsidR="00667F3C">
        <w:rPr>
          <w:color w:val="000000"/>
          <w:spacing w:val="1"/>
          <w:lang w:val="kk-KZ"/>
        </w:rPr>
        <w:t>тенд</w:t>
      </w:r>
      <w:r w:rsidRPr="000A7848">
        <w:rPr>
          <w:color w:val="000000"/>
          <w:spacing w:val="1"/>
          <w:lang w:val="kk-KZ"/>
        </w:rPr>
        <w:t>ер қорытындылары туралы осы хаттаманың мәтінін Тапсырыс берушінің интернет-ресурсында орналастырады. тендер қорытындылары шығарылған күннен бастап 3 күнтізбелік күн ішінде.</w:t>
      </w:r>
    </w:p>
    <w:p w14:paraId="32546D36" w14:textId="0BFE692C" w:rsidR="006D732A" w:rsidRPr="000A7848" w:rsidRDefault="00B51529" w:rsidP="003778E4">
      <w:pPr>
        <w:pStyle w:val="a3"/>
        <w:shd w:val="clear" w:color="auto" w:fill="FFFFFF"/>
        <w:jc w:val="both"/>
        <w:textAlignment w:val="baseline"/>
        <w:rPr>
          <w:color w:val="000000"/>
          <w:spacing w:val="1"/>
          <w:lang w:val="kk-KZ"/>
        </w:rPr>
      </w:pPr>
      <w:r w:rsidRPr="000A7848">
        <w:rPr>
          <w:color w:val="000000"/>
          <w:spacing w:val="1"/>
          <w:lang w:val="kk-KZ"/>
        </w:rPr>
        <w:t>9. Тапсырыс беруші тендер қорытындылары шығарылған күннен бастап күнтізбелік 5 күн ішінде әлеуетті өнім берушіге қол қойылған сатып алу шартын жіберуге міндетті.</w:t>
      </w:r>
    </w:p>
    <w:p w14:paraId="7CBFB49B" w14:textId="77777777" w:rsidR="003778E4" w:rsidRPr="000A7848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Осы шешімге дауыс берді:</w:t>
      </w:r>
    </w:p>
    <w:p w14:paraId="6180979E" w14:textId="77777777" w:rsidR="003778E4" w:rsidRPr="000A7848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Қолдаған – 5 дауыс (конкурстық комиссия мүшелерінің Т.А.Ә.);</w:t>
      </w:r>
    </w:p>
    <w:p w14:paraId="1D45653D" w14:textId="77777777" w:rsidR="003778E4" w:rsidRPr="000A7848" w:rsidRDefault="003778E4" w:rsidP="003778E4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Қарсы – 0 дауыс (конкурстық комиссия мүшелерінің Т.А.Ә.)</w:t>
      </w:r>
    </w:p>
    <w:p w14:paraId="39A157E9" w14:textId="77777777" w:rsidR="006D732A" w:rsidRPr="000A7848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00EFE671" w14:textId="77777777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Толық аты -жөні, комиссия төрағасы, мүшелері мен хатшысының қолдары.</w:t>
      </w:r>
    </w:p>
    <w:p w14:paraId="4EAFF5FE" w14:textId="6DC2ED2B" w:rsidR="00B51529" w:rsidRPr="000A7848" w:rsidRDefault="00B51529" w:rsidP="00667F3C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Комиссия төрағасы, бас дәрігердің м.а  - И. Крук,</w:t>
      </w:r>
    </w:p>
    <w:p w14:paraId="4F7CDFAF" w14:textId="77777777" w:rsidR="00B51529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Комиссия мүшелері:</w:t>
      </w:r>
    </w:p>
    <w:p w14:paraId="6A1177DD" w14:textId="793EA595" w:rsidR="00667F3C" w:rsidRPr="000A7848" w:rsidRDefault="00667F3C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Дәрігер зертханашы Ж.Бекова</w:t>
      </w:r>
    </w:p>
    <w:p w14:paraId="049E2CF8" w14:textId="77777777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Заңкеңесші (мемлекеттік сатып алу жөніндегі маман) - Т.Н.,Гуляева </w:t>
      </w:r>
    </w:p>
    <w:p w14:paraId="432FEB41" w14:textId="514B875F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ЕАКК бөлімінің </w:t>
      </w:r>
      <w:r w:rsidR="00667F3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дәрігер инфекционисі Е.Ястребова</w:t>
      </w:r>
    </w:p>
    <w:p w14:paraId="2060E931" w14:textId="32FAB460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Зертхана</w:t>
      </w:r>
      <w:r w:rsidR="003778E4"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ың дәрігер зертханашысы-</w:t>
      </w:r>
      <w:r w:rsidR="003778E4"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Л.Архипова </w:t>
      </w:r>
    </w:p>
    <w:p w14:paraId="40DEC8B4" w14:textId="77777777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0A784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Комиссия хатшысы, экономист (мемлекеттік сатып алу бойынша маман) - Г.В.Гордиенко</w:t>
      </w:r>
    </w:p>
    <w:p w14:paraId="3DC67B4E" w14:textId="77777777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</w:pPr>
    </w:p>
    <w:p w14:paraId="027537FB" w14:textId="77777777" w:rsidR="00B51529" w:rsidRPr="000A7848" w:rsidRDefault="00B51529" w:rsidP="00B51529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0EBC8AAF" w14:textId="77777777" w:rsidR="006D732A" w:rsidRPr="000A7848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7981D4EF" w14:textId="77777777" w:rsidR="006D732A" w:rsidRPr="000A7848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26F882A7" w14:textId="77777777" w:rsidR="006D732A" w:rsidRPr="000A7848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14:paraId="2604215C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6FC5C49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CF6002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7268267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F4F9952" w14:textId="77777777" w:rsidR="006D732A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63CF15F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C8E1EC6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7044B6B2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6289BB5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766A0A6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4C8F29B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4BF1F0D9" w14:textId="77777777" w:rsidR="003778E4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065F06CA" w14:textId="77777777" w:rsidR="003778E4" w:rsidRPr="00B51529" w:rsidRDefault="003778E4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61E3A804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38715447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3C51D5C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1D6150E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F5B9134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29B8C73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55498E72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14:paraId="1FE6BF2E" w14:textId="77777777" w:rsidR="006D732A" w:rsidRPr="00B51529" w:rsidRDefault="006D732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sectPr w:rsidR="006D732A" w:rsidRPr="00B5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35DC806C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53D1"/>
    <w:multiLevelType w:val="hybridMultilevel"/>
    <w:tmpl w:val="68C483B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81000">
    <w:abstractNumId w:val="0"/>
  </w:num>
  <w:num w:numId="2" w16cid:durableId="736435634">
    <w:abstractNumId w:val="0"/>
  </w:num>
  <w:num w:numId="3" w16cid:durableId="205804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037A7"/>
    <w:rsid w:val="00007664"/>
    <w:rsid w:val="0001043B"/>
    <w:rsid w:val="000262A9"/>
    <w:rsid w:val="00027EF0"/>
    <w:rsid w:val="00037646"/>
    <w:rsid w:val="000562AC"/>
    <w:rsid w:val="00087FAB"/>
    <w:rsid w:val="000A7848"/>
    <w:rsid w:val="000F3FF5"/>
    <w:rsid w:val="00100EE0"/>
    <w:rsid w:val="001474DA"/>
    <w:rsid w:val="00151640"/>
    <w:rsid w:val="00152F75"/>
    <w:rsid w:val="001752DE"/>
    <w:rsid w:val="001930EE"/>
    <w:rsid w:val="001B41DF"/>
    <w:rsid w:val="001C0567"/>
    <w:rsid w:val="001C63EF"/>
    <w:rsid w:val="001D67CC"/>
    <w:rsid w:val="001F0DA3"/>
    <w:rsid w:val="001F4C97"/>
    <w:rsid w:val="001F7537"/>
    <w:rsid w:val="002125EE"/>
    <w:rsid w:val="00212EBF"/>
    <w:rsid w:val="00245F3A"/>
    <w:rsid w:val="00260020"/>
    <w:rsid w:val="00271E53"/>
    <w:rsid w:val="002A485E"/>
    <w:rsid w:val="002A4DF5"/>
    <w:rsid w:val="002E275A"/>
    <w:rsid w:val="002E2935"/>
    <w:rsid w:val="00316ADA"/>
    <w:rsid w:val="00330E54"/>
    <w:rsid w:val="00343806"/>
    <w:rsid w:val="003778E4"/>
    <w:rsid w:val="003911E4"/>
    <w:rsid w:val="00391F76"/>
    <w:rsid w:val="003A4C72"/>
    <w:rsid w:val="003B4043"/>
    <w:rsid w:val="00403408"/>
    <w:rsid w:val="004643A6"/>
    <w:rsid w:val="00467E9C"/>
    <w:rsid w:val="00474F18"/>
    <w:rsid w:val="004B059B"/>
    <w:rsid w:val="004B575A"/>
    <w:rsid w:val="004C4D97"/>
    <w:rsid w:val="004D0026"/>
    <w:rsid w:val="00502389"/>
    <w:rsid w:val="00503F75"/>
    <w:rsid w:val="00506236"/>
    <w:rsid w:val="0051037D"/>
    <w:rsid w:val="00542447"/>
    <w:rsid w:val="00570C3F"/>
    <w:rsid w:val="00590617"/>
    <w:rsid w:val="005B195E"/>
    <w:rsid w:val="005D174F"/>
    <w:rsid w:val="005D1EC8"/>
    <w:rsid w:val="005F3958"/>
    <w:rsid w:val="005F4ABE"/>
    <w:rsid w:val="00613D69"/>
    <w:rsid w:val="00642F04"/>
    <w:rsid w:val="00667F3C"/>
    <w:rsid w:val="006D22A1"/>
    <w:rsid w:val="006D732A"/>
    <w:rsid w:val="006F1BE2"/>
    <w:rsid w:val="006F1E5D"/>
    <w:rsid w:val="006F5923"/>
    <w:rsid w:val="00723482"/>
    <w:rsid w:val="00723F4F"/>
    <w:rsid w:val="0073696E"/>
    <w:rsid w:val="00785E68"/>
    <w:rsid w:val="0079467D"/>
    <w:rsid w:val="007A1FD6"/>
    <w:rsid w:val="007B200B"/>
    <w:rsid w:val="007C0DCF"/>
    <w:rsid w:val="007D0FD1"/>
    <w:rsid w:val="00812F93"/>
    <w:rsid w:val="00833786"/>
    <w:rsid w:val="0083678D"/>
    <w:rsid w:val="00860A74"/>
    <w:rsid w:val="0089601B"/>
    <w:rsid w:val="00896D9D"/>
    <w:rsid w:val="008A3926"/>
    <w:rsid w:val="008C0350"/>
    <w:rsid w:val="008D4F88"/>
    <w:rsid w:val="008E5BF0"/>
    <w:rsid w:val="009042BF"/>
    <w:rsid w:val="0092671C"/>
    <w:rsid w:val="00930021"/>
    <w:rsid w:val="0093402E"/>
    <w:rsid w:val="0099082B"/>
    <w:rsid w:val="009C0585"/>
    <w:rsid w:val="009C5CB2"/>
    <w:rsid w:val="009C7681"/>
    <w:rsid w:val="00A14ADE"/>
    <w:rsid w:val="00A24914"/>
    <w:rsid w:val="00A648D8"/>
    <w:rsid w:val="00A844B7"/>
    <w:rsid w:val="00A87C52"/>
    <w:rsid w:val="00AA4248"/>
    <w:rsid w:val="00AC259D"/>
    <w:rsid w:val="00AF7C14"/>
    <w:rsid w:val="00B11F70"/>
    <w:rsid w:val="00B307EC"/>
    <w:rsid w:val="00B41147"/>
    <w:rsid w:val="00B462BD"/>
    <w:rsid w:val="00B50638"/>
    <w:rsid w:val="00B50D57"/>
    <w:rsid w:val="00B51529"/>
    <w:rsid w:val="00B74FC4"/>
    <w:rsid w:val="00B85B84"/>
    <w:rsid w:val="00BB0C56"/>
    <w:rsid w:val="00BC4AC6"/>
    <w:rsid w:val="00BF3646"/>
    <w:rsid w:val="00C039F3"/>
    <w:rsid w:val="00C20DBF"/>
    <w:rsid w:val="00C62798"/>
    <w:rsid w:val="00C74CAF"/>
    <w:rsid w:val="00C7513A"/>
    <w:rsid w:val="00C9191C"/>
    <w:rsid w:val="00CD21BB"/>
    <w:rsid w:val="00CF2759"/>
    <w:rsid w:val="00D1270A"/>
    <w:rsid w:val="00D846C6"/>
    <w:rsid w:val="00DA717E"/>
    <w:rsid w:val="00E11A93"/>
    <w:rsid w:val="00E358E1"/>
    <w:rsid w:val="00E84671"/>
    <w:rsid w:val="00EC2232"/>
    <w:rsid w:val="00EE4129"/>
    <w:rsid w:val="00F22BBC"/>
    <w:rsid w:val="00F2415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67D52485-18D2-49E3-BD64-07AB431D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062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23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ВКО Центр СПИД</cp:lastModifiedBy>
  <cp:revision>2</cp:revision>
  <cp:lastPrinted>2023-04-11T03:58:00Z</cp:lastPrinted>
  <dcterms:created xsi:type="dcterms:W3CDTF">2023-12-06T09:07:00Z</dcterms:created>
  <dcterms:modified xsi:type="dcterms:W3CDTF">2023-12-06T09:07:00Z</dcterms:modified>
</cp:coreProperties>
</file>