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D1EC" w14:textId="77777777" w:rsidR="00237874" w:rsidRPr="00BB761B" w:rsidRDefault="00237874" w:rsidP="00237874">
      <w:pPr>
        <w:jc w:val="right"/>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қосымша</w:t>
      </w:r>
    </w:p>
    <w:p w14:paraId="010F2C98" w14:textId="77777777" w:rsidR="00237874" w:rsidRPr="003A730F" w:rsidRDefault="00237874" w:rsidP="00237874">
      <w:pPr>
        <w:jc w:val="center"/>
        <w:rPr>
          <w:rFonts w:ascii="Times New Roman" w:eastAsia="Times New Roman" w:hAnsi="Times New Roman" w:cs="Times New Roman"/>
          <w:b/>
          <w:bCs/>
          <w:sz w:val="18"/>
          <w:szCs w:val="18"/>
          <w:lang w:eastAsia="ru-RU"/>
        </w:rPr>
      </w:pPr>
      <w:proofErr w:type="spellStart"/>
      <w:r w:rsidRPr="003A730F">
        <w:rPr>
          <w:rFonts w:ascii="Times New Roman" w:eastAsia="Times New Roman" w:hAnsi="Times New Roman" w:cs="Times New Roman"/>
          <w:b/>
          <w:bCs/>
          <w:sz w:val="18"/>
          <w:szCs w:val="18"/>
          <w:lang w:eastAsia="ru-RU"/>
        </w:rPr>
        <w:t>Техни</w:t>
      </w:r>
      <w:proofErr w:type="spellEnd"/>
      <w:r>
        <w:rPr>
          <w:rFonts w:ascii="Times New Roman" w:eastAsia="Times New Roman" w:hAnsi="Times New Roman" w:cs="Times New Roman"/>
          <w:b/>
          <w:bCs/>
          <w:sz w:val="18"/>
          <w:szCs w:val="18"/>
          <w:lang w:val="kk-KZ" w:eastAsia="ru-RU"/>
        </w:rPr>
        <w:t>калық</w:t>
      </w:r>
      <w:r w:rsidRPr="003A730F">
        <w:rPr>
          <w:rFonts w:ascii="Times New Roman" w:eastAsia="Times New Roman" w:hAnsi="Times New Roman" w:cs="Times New Roman"/>
          <w:b/>
          <w:bCs/>
          <w:sz w:val="18"/>
          <w:szCs w:val="18"/>
          <w:lang w:eastAsia="ru-RU"/>
        </w:rPr>
        <w:t xml:space="preserve"> спецификация</w:t>
      </w:r>
    </w:p>
    <w:tbl>
      <w:tblPr>
        <w:tblStyle w:val="a3"/>
        <w:tblW w:w="0" w:type="auto"/>
        <w:tblLook w:val="04A0" w:firstRow="1" w:lastRow="0" w:firstColumn="1" w:lastColumn="0" w:noHBand="0" w:noVBand="1"/>
      </w:tblPr>
      <w:tblGrid>
        <w:gridCol w:w="2124"/>
        <w:gridCol w:w="4690"/>
        <w:gridCol w:w="1204"/>
        <w:gridCol w:w="1327"/>
      </w:tblGrid>
      <w:tr w:rsidR="00237874" w:rsidRPr="003A730F" w14:paraId="50FA055B" w14:textId="77777777" w:rsidTr="00124F7C">
        <w:tc>
          <w:tcPr>
            <w:tcW w:w="2124" w:type="dxa"/>
          </w:tcPr>
          <w:p w14:paraId="3E2E7F3D" w14:textId="77777777" w:rsidR="00237874" w:rsidRPr="003A730F" w:rsidRDefault="00237874" w:rsidP="00124F7C">
            <w:pPr>
              <w:jc w:val="both"/>
              <w:rPr>
                <w:rFonts w:ascii="Times New Roman" w:hAnsi="Times New Roman" w:cs="Times New Roman"/>
                <w:b/>
                <w:bCs/>
                <w:sz w:val="18"/>
                <w:szCs w:val="18"/>
              </w:rPr>
            </w:pPr>
            <w:r>
              <w:rPr>
                <w:rFonts w:ascii="Times New Roman" w:hAnsi="Times New Roman" w:cs="Times New Roman"/>
                <w:b/>
                <w:bCs/>
                <w:sz w:val="20"/>
                <w:szCs w:val="20"/>
                <w:lang w:val="kk-KZ"/>
              </w:rPr>
              <w:t>атауы</w:t>
            </w:r>
          </w:p>
        </w:tc>
        <w:tc>
          <w:tcPr>
            <w:tcW w:w="4690" w:type="dxa"/>
          </w:tcPr>
          <w:p w14:paraId="18D40D99" w14:textId="77777777" w:rsidR="00237874" w:rsidRPr="003A730F" w:rsidRDefault="00237874" w:rsidP="00124F7C">
            <w:pPr>
              <w:jc w:val="both"/>
              <w:rPr>
                <w:rFonts w:ascii="Times New Roman" w:hAnsi="Times New Roman" w:cs="Times New Roman"/>
                <w:b/>
                <w:bCs/>
                <w:sz w:val="18"/>
                <w:szCs w:val="18"/>
              </w:rPr>
            </w:pPr>
            <w:proofErr w:type="spellStart"/>
            <w:r w:rsidRPr="009F62AA">
              <w:rPr>
                <w:rFonts w:ascii="Times New Roman" w:hAnsi="Times New Roman" w:cs="Times New Roman"/>
                <w:b/>
                <w:bCs/>
                <w:sz w:val="20"/>
                <w:szCs w:val="20"/>
              </w:rPr>
              <w:t>Техни</w:t>
            </w:r>
            <w:proofErr w:type="spellEnd"/>
            <w:r>
              <w:rPr>
                <w:rFonts w:ascii="Times New Roman" w:hAnsi="Times New Roman" w:cs="Times New Roman"/>
                <w:b/>
                <w:bCs/>
                <w:sz w:val="20"/>
                <w:szCs w:val="20"/>
                <w:lang w:val="kk-KZ"/>
              </w:rPr>
              <w:t>калық</w:t>
            </w:r>
            <w:r w:rsidRPr="009F62AA">
              <w:rPr>
                <w:rFonts w:ascii="Times New Roman" w:hAnsi="Times New Roman" w:cs="Times New Roman"/>
                <w:b/>
                <w:bCs/>
                <w:sz w:val="20"/>
                <w:szCs w:val="20"/>
              </w:rPr>
              <w:t xml:space="preserve"> спецификация</w:t>
            </w:r>
          </w:p>
        </w:tc>
        <w:tc>
          <w:tcPr>
            <w:tcW w:w="1204" w:type="dxa"/>
          </w:tcPr>
          <w:p w14:paraId="1A1A5BA2" w14:textId="77777777" w:rsidR="00237874" w:rsidRPr="003A730F" w:rsidRDefault="00237874" w:rsidP="00124F7C">
            <w:pPr>
              <w:jc w:val="both"/>
              <w:rPr>
                <w:rFonts w:ascii="Times New Roman" w:hAnsi="Times New Roman" w:cs="Times New Roman"/>
                <w:b/>
                <w:bCs/>
                <w:sz w:val="18"/>
                <w:szCs w:val="18"/>
              </w:rPr>
            </w:pPr>
            <w:r>
              <w:rPr>
                <w:rFonts w:ascii="Times New Roman" w:hAnsi="Times New Roman" w:cs="Times New Roman"/>
                <w:b/>
                <w:bCs/>
                <w:sz w:val="20"/>
                <w:szCs w:val="20"/>
                <w:lang w:val="kk-KZ"/>
              </w:rPr>
              <w:t>Жеткізу мерзімі</w:t>
            </w:r>
          </w:p>
        </w:tc>
        <w:tc>
          <w:tcPr>
            <w:tcW w:w="1327" w:type="dxa"/>
          </w:tcPr>
          <w:p w14:paraId="003A2069" w14:textId="77777777" w:rsidR="00237874" w:rsidRPr="003A730F" w:rsidRDefault="00237874" w:rsidP="00124F7C">
            <w:pPr>
              <w:jc w:val="both"/>
              <w:rPr>
                <w:rFonts w:ascii="Times New Roman" w:hAnsi="Times New Roman" w:cs="Times New Roman"/>
                <w:b/>
                <w:bCs/>
                <w:sz w:val="18"/>
                <w:szCs w:val="18"/>
              </w:rPr>
            </w:pPr>
            <w:r>
              <w:rPr>
                <w:rFonts w:ascii="Times New Roman" w:hAnsi="Times New Roman" w:cs="Times New Roman"/>
                <w:b/>
                <w:bCs/>
                <w:sz w:val="20"/>
                <w:szCs w:val="20"/>
                <w:lang w:val="kk-KZ"/>
              </w:rPr>
              <w:t xml:space="preserve">Жеткізу орны </w:t>
            </w:r>
          </w:p>
        </w:tc>
      </w:tr>
      <w:tr w:rsidR="00237874" w:rsidRPr="00952DB0" w14:paraId="5966C870" w14:textId="77777777" w:rsidTr="00124F7C">
        <w:trPr>
          <w:trHeight w:val="984"/>
        </w:trPr>
        <w:tc>
          <w:tcPr>
            <w:tcW w:w="2124" w:type="dxa"/>
          </w:tcPr>
          <w:p w14:paraId="2AA15765"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Көп параметрлі химиялық бір реттік қағаз бумен зарарсыздандыру индикаторлары</w:t>
            </w:r>
          </w:p>
          <w:p w14:paraId="0AA28926" w14:textId="77777777" w:rsidR="00237874" w:rsidRPr="00952DB0" w:rsidRDefault="00237874" w:rsidP="00124F7C">
            <w:pPr>
              <w:jc w:val="both"/>
              <w:rPr>
                <w:rFonts w:ascii="Times New Roman" w:hAnsi="Times New Roman" w:cs="Times New Roman"/>
                <w:b/>
                <w:bCs/>
                <w:sz w:val="18"/>
                <w:szCs w:val="18"/>
                <w:lang w:val="ru-KZ"/>
              </w:rPr>
            </w:pPr>
          </w:p>
        </w:tc>
        <w:tc>
          <w:tcPr>
            <w:tcW w:w="4690" w:type="dxa"/>
          </w:tcPr>
          <w:p w14:paraId="187426E9"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ГОСТ ИСО 11140-1-2011 классификациясы бойынша 4-сыныпқа жатады (көп айнымалы көрсеткіштер);</w:t>
            </w:r>
          </w:p>
          <w:p w14:paraId="3B0583A6"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 зарарсыздандырылатын өнімдерден тыс стерилизатор камерасына орналастырылған;</w:t>
            </w:r>
          </w:p>
          <w:p w14:paraId="5D984A53"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 бастапқы жасылдан соңғы қоңырға дейін анық түсті өту;</w:t>
            </w:r>
          </w:p>
          <w:p w14:paraId="366835E2"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 xml:space="preserve">• индикатордың артқы жағындағы жабысқақ қабат оны зарарсыздандырылған пакеттерге бекітуді және оны </w:t>
            </w:r>
            <w:r>
              <w:rPr>
                <w:rFonts w:ascii="Times New Roman" w:hAnsi="Times New Roman" w:cs="Times New Roman"/>
                <w:sz w:val="18"/>
                <w:szCs w:val="18"/>
                <w:lang w:val="kk-KZ"/>
              </w:rPr>
              <w:t>архивтік</w:t>
            </w:r>
            <w:r w:rsidRPr="00952DB0">
              <w:rPr>
                <w:rFonts w:ascii="Times New Roman" w:hAnsi="Times New Roman" w:cs="Times New Roman"/>
                <w:sz w:val="18"/>
                <w:szCs w:val="18"/>
                <w:lang w:val="kk-KZ"/>
              </w:rPr>
              <w:t xml:space="preserve"> құжаттарға қоюды жеңілдетеді;</w:t>
            </w:r>
            <w:r w:rsidRPr="00952DB0">
              <w:rPr>
                <w:rFonts w:ascii="inherit" w:eastAsia="Times New Roman" w:hAnsi="inherit" w:cs="Courier New"/>
                <w:color w:val="202124"/>
                <w:sz w:val="42"/>
                <w:szCs w:val="42"/>
                <w:lang w:val="kk-KZ" w:eastAsia="ru-KZ"/>
              </w:rPr>
              <w:t xml:space="preserve"> </w:t>
            </w:r>
            <w:r w:rsidRPr="00952DB0">
              <w:rPr>
                <w:rFonts w:ascii="Times New Roman" w:hAnsi="Times New Roman" w:cs="Times New Roman"/>
                <w:sz w:val="18"/>
                <w:szCs w:val="18"/>
                <w:lang w:val="kk-KZ"/>
              </w:rPr>
              <w:t>улы емес, құрамында қорғасын қосылыстары жоқ, пайдалану және сақтау кезінде зиянды және улы компоненттерді шығармайды;</w:t>
            </w:r>
          </w:p>
          <w:p w14:paraId="56E7EFE0" w14:textId="77777777" w:rsidR="00237874" w:rsidRPr="00952DB0" w:rsidRDefault="00237874" w:rsidP="00124F7C">
            <w:pPr>
              <w:jc w:val="both"/>
              <w:rPr>
                <w:rFonts w:ascii="Times New Roman" w:hAnsi="Times New Roman" w:cs="Times New Roman"/>
                <w:sz w:val="18"/>
                <w:szCs w:val="18"/>
                <w:lang w:val="kk-KZ"/>
              </w:rPr>
            </w:pPr>
            <w:r w:rsidRPr="00952DB0">
              <w:rPr>
                <w:rFonts w:ascii="Times New Roman" w:hAnsi="Times New Roman" w:cs="Times New Roman"/>
                <w:sz w:val="18"/>
                <w:szCs w:val="18"/>
                <w:lang w:val="kk-KZ"/>
              </w:rPr>
              <w:t>• кепілдендірілген сақтау мерзімі – 36 ай.</w:t>
            </w:r>
          </w:p>
          <w:p w14:paraId="1AEA36E0"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Стерилизация режимі үшін 132 ± 2/20+2/0,20 ± 0,02</w:t>
            </w:r>
          </w:p>
          <w:p w14:paraId="2647E254" w14:textId="77777777" w:rsidR="00237874" w:rsidRPr="00952DB0" w:rsidRDefault="00237874" w:rsidP="00124F7C">
            <w:pPr>
              <w:jc w:val="both"/>
              <w:rPr>
                <w:rFonts w:ascii="Times New Roman" w:hAnsi="Times New Roman" w:cs="Times New Roman"/>
                <w:b/>
                <w:bCs/>
                <w:sz w:val="18"/>
                <w:szCs w:val="18"/>
                <w:lang w:val="ru-KZ"/>
              </w:rPr>
            </w:pPr>
          </w:p>
        </w:tc>
        <w:tc>
          <w:tcPr>
            <w:tcW w:w="1204" w:type="dxa"/>
          </w:tcPr>
          <w:p w14:paraId="2EC277C6" w14:textId="77777777" w:rsidR="00237874" w:rsidRPr="00952DB0" w:rsidRDefault="00237874" w:rsidP="00124F7C">
            <w:pPr>
              <w:rPr>
                <w:rFonts w:ascii="Times New Roman" w:hAnsi="Times New Roman" w:cs="Times New Roman"/>
                <w:b/>
                <w:bCs/>
                <w:sz w:val="18"/>
                <w:szCs w:val="18"/>
                <w:highlight w:val="yellow"/>
                <w:lang w:val="ru-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2</w:t>
            </w:r>
            <w:r w:rsidRPr="0093698A">
              <w:rPr>
                <w:rFonts w:ascii="Times New Roman" w:hAnsi="Times New Roman" w:cs="Times New Roman"/>
                <w:sz w:val="18"/>
                <w:szCs w:val="18"/>
                <w:lang w:val="kk-KZ"/>
              </w:rPr>
              <w:t>0</w:t>
            </w:r>
            <w:r w:rsidRPr="00BB761B">
              <w:rPr>
                <w:rFonts w:ascii="Times New Roman" w:hAnsi="Times New Roman" w:cs="Times New Roman"/>
                <w:sz w:val="18"/>
                <w:szCs w:val="18"/>
                <w:lang w:val="kk-KZ"/>
              </w:rPr>
              <w:t xml:space="preserve"> күнтізбелік күн ішінде</w:t>
            </w:r>
          </w:p>
        </w:tc>
        <w:tc>
          <w:tcPr>
            <w:tcW w:w="1327" w:type="dxa"/>
          </w:tcPr>
          <w:p w14:paraId="7579B6CD" w14:textId="77777777" w:rsidR="00237874" w:rsidRPr="00952DB0" w:rsidRDefault="00237874" w:rsidP="00124F7C">
            <w:pPr>
              <w:jc w:val="both"/>
              <w:rPr>
                <w:rFonts w:ascii="Times New Roman" w:hAnsi="Times New Roman" w:cs="Times New Roman"/>
                <w:b/>
                <w:bCs/>
                <w:sz w:val="18"/>
                <w:szCs w:val="18"/>
                <w:lang w:val="kk-KZ"/>
              </w:rPr>
            </w:pP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дәріхана қоймасы </w:t>
            </w:r>
          </w:p>
        </w:tc>
      </w:tr>
      <w:tr w:rsidR="00237874" w:rsidRPr="00952DB0" w14:paraId="2CFAE8DC" w14:textId="77777777" w:rsidTr="00124F7C">
        <w:tc>
          <w:tcPr>
            <w:tcW w:w="2124" w:type="dxa"/>
          </w:tcPr>
          <w:p w14:paraId="5724552A"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Бөлгіш гелі 5,0 күлгін түсті K2 ЭДТА бар вакуумдық түтіктер</w:t>
            </w:r>
          </w:p>
          <w:p w14:paraId="27E41C5A" w14:textId="77777777" w:rsidR="00237874" w:rsidRPr="00BB761B" w:rsidRDefault="00237874" w:rsidP="00124F7C">
            <w:pPr>
              <w:jc w:val="both"/>
              <w:rPr>
                <w:rFonts w:ascii="Times New Roman" w:hAnsi="Times New Roman" w:cs="Times New Roman"/>
                <w:sz w:val="18"/>
                <w:szCs w:val="18"/>
                <w:lang w:val="ru-KZ"/>
              </w:rPr>
            </w:pPr>
          </w:p>
          <w:p w14:paraId="75207857" w14:textId="77777777" w:rsidR="00237874" w:rsidRPr="00BB761B" w:rsidRDefault="00237874" w:rsidP="00124F7C">
            <w:pPr>
              <w:jc w:val="both"/>
              <w:rPr>
                <w:rFonts w:ascii="Times New Roman" w:hAnsi="Times New Roman" w:cs="Times New Roman"/>
                <w:sz w:val="18"/>
                <w:szCs w:val="18"/>
                <w:lang w:val="ru-KZ"/>
              </w:rPr>
            </w:pPr>
          </w:p>
        </w:tc>
        <w:tc>
          <w:tcPr>
            <w:tcW w:w="4690" w:type="dxa"/>
          </w:tcPr>
          <w:p w14:paraId="79B5A507"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гематология, ПТР диагностикасы, ЭТЖ, қан тобы мен Rh факторын анықтау, қан жасушаларын санау, лейкоциттердің формуласы, антиденелер скринингі.</w:t>
            </w:r>
          </w:p>
          <w:p w14:paraId="4888EE76" w14:textId="77777777" w:rsidR="00237874" w:rsidRPr="00952DB0" w:rsidRDefault="00237874" w:rsidP="00124F7C">
            <w:pPr>
              <w:jc w:val="both"/>
              <w:rPr>
                <w:rFonts w:ascii="Times New Roman" w:hAnsi="Times New Roman" w:cs="Times New Roman"/>
                <w:sz w:val="18"/>
                <w:szCs w:val="18"/>
                <w:lang w:val="ru-KZ"/>
              </w:rPr>
            </w:pPr>
          </w:p>
        </w:tc>
        <w:tc>
          <w:tcPr>
            <w:tcW w:w="1204" w:type="dxa"/>
          </w:tcPr>
          <w:p w14:paraId="4830F484" w14:textId="77777777" w:rsidR="00237874" w:rsidRPr="00952DB0" w:rsidRDefault="00237874" w:rsidP="00124F7C">
            <w:pPr>
              <w:jc w:val="both"/>
              <w:rPr>
                <w:rFonts w:ascii="Times New Roman" w:hAnsi="Times New Roman" w:cs="Times New Roman"/>
                <w:sz w:val="18"/>
                <w:szCs w:val="18"/>
                <w:lang w:val="ru-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2</w:t>
            </w:r>
            <w:r w:rsidRPr="0093698A">
              <w:rPr>
                <w:rFonts w:ascii="Times New Roman" w:hAnsi="Times New Roman" w:cs="Times New Roman"/>
                <w:sz w:val="18"/>
                <w:szCs w:val="18"/>
                <w:lang w:val="kk-KZ"/>
              </w:rPr>
              <w:t>0</w:t>
            </w:r>
            <w:r w:rsidRPr="00BB761B">
              <w:rPr>
                <w:rFonts w:ascii="Times New Roman" w:hAnsi="Times New Roman" w:cs="Times New Roman"/>
                <w:sz w:val="18"/>
                <w:szCs w:val="18"/>
                <w:lang w:val="kk-KZ"/>
              </w:rPr>
              <w:t xml:space="preserve"> күнтізбелік күн ішінде</w:t>
            </w:r>
          </w:p>
        </w:tc>
        <w:tc>
          <w:tcPr>
            <w:tcW w:w="1327" w:type="dxa"/>
          </w:tcPr>
          <w:p w14:paraId="19214904" w14:textId="77777777" w:rsidR="00237874" w:rsidRPr="00952DB0" w:rsidRDefault="00237874" w:rsidP="00124F7C">
            <w:pPr>
              <w:jc w:val="both"/>
              <w:rPr>
                <w:rFonts w:ascii="Times New Roman" w:hAnsi="Times New Roman" w:cs="Times New Roman"/>
                <w:sz w:val="18"/>
                <w:szCs w:val="18"/>
                <w:lang w:val="ru-KZ"/>
              </w:rPr>
            </w:pP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дәріхана қоймасы </w:t>
            </w:r>
          </w:p>
        </w:tc>
      </w:tr>
      <w:tr w:rsidR="00237874" w:rsidRPr="003A730F" w14:paraId="3F088A66" w14:textId="77777777" w:rsidTr="00124F7C">
        <w:tc>
          <w:tcPr>
            <w:tcW w:w="2124" w:type="dxa"/>
          </w:tcPr>
          <w:p w14:paraId="30C4018F" w14:textId="77777777" w:rsidR="00237874" w:rsidRPr="00952DB0" w:rsidRDefault="00237874" w:rsidP="00124F7C">
            <w:pPr>
              <w:jc w:val="both"/>
              <w:rPr>
                <w:rFonts w:ascii="Times New Roman" w:hAnsi="Times New Roman" w:cs="Times New Roman"/>
                <w:sz w:val="18"/>
                <w:szCs w:val="18"/>
                <w:lang w:val="ru-KZ"/>
              </w:rPr>
            </w:pPr>
          </w:p>
          <w:p w14:paraId="6A7CA948" w14:textId="77777777" w:rsidR="00237874" w:rsidRPr="00952DB0" w:rsidRDefault="00237874" w:rsidP="00124F7C">
            <w:pPr>
              <w:jc w:val="right"/>
              <w:rPr>
                <w:rFonts w:ascii="Times New Roman" w:hAnsi="Times New Roman" w:cs="Times New Roman"/>
                <w:sz w:val="18"/>
                <w:szCs w:val="18"/>
                <w:lang w:val="ru-KZ"/>
              </w:rPr>
            </w:pPr>
            <w:r w:rsidRPr="00952DB0">
              <w:rPr>
                <w:rFonts w:ascii="Times New Roman" w:hAnsi="Times New Roman" w:cs="Times New Roman"/>
                <w:sz w:val="18"/>
                <w:szCs w:val="18"/>
                <w:lang w:val="kk-KZ"/>
              </w:rPr>
              <w:t>Гемостатикалық п</w:t>
            </w:r>
            <w:r>
              <w:rPr>
                <w:rFonts w:ascii="Times New Roman" w:hAnsi="Times New Roman" w:cs="Times New Roman"/>
                <w:sz w:val="18"/>
                <w:szCs w:val="18"/>
                <w:lang w:val="kk-KZ"/>
              </w:rPr>
              <w:t>ластырь</w:t>
            </w:r>
          </w:p>
        </w:tc>
        <w:tc>
          <w:tcPr>
            <w:tcW w:w="4690" w:type="dxa"/>
          </w:tcPr>
          <w:p w14:paraId="4B77234B" w14:textId="77777777" w:rsidR="00237874" w:rsidRPr="00952DB0" w:rsidRDefault="00237874" w:rsidP="00124F7C">
            <w:pPr>
              <w:jc w:val="both"/>
              <w:rPr>
                <w:rFonts w:ascii="Times New Roman" w:hAnsi="Times New Roman" w:cs="Times New Roman"/>
                <w:sz w:val="18"/>
                <w:szCs w:val="18"/>
                <w:lang w:val="ru-KZ"/>
              </w:rPr>
            </w:pPr>
            <w:r w:rsidRPr="00952DB0">
              <w:rPr>
                <w:rFonts w:ascii="Times New Roman" w:hAnsi="Times New Roman" w:cs="Times New Roman"/>
                <w:sz w:val="18"/>
                <w:szCs w:val="18"/>
                <w:lang w:val="kk-KZ"/>
              </w:rPr>
              <w:t>Гемостатикалық қысымды гипс V3872, стерильді, гипоаллергенді, 38мм x 72мм. Гемодиализден кейін қан кетуді тоқтатуға арналған. Арнайы жасалған сіңіргіш жастық қан кетуді тоқтату үшін иненің орнына қысым жасайды. Стерильді, перфорацияланған, дем алатын, гипоаллергенді. Теріңіздің түсіне сәйкес келу үшін. Бір қорапта 50 дана бар.</w:t>
            </w:r>
          </w:p>
          <w:p w14:paraId="3491E2EB" w14:textId="77777777" w:rsidR="00237874" w:rsidRPr="00943DDF" w:rsidRDefault="00237874" w:rsidP="00124F7C">
            <w:pPr>
              <w:jc w:val="both"/>
              <w:rPr>
                <w:rFonts w:ascii="Times New Roman" w:hAnsi="Times New Roman" w:cs="Times New Roman"/>
                <w:sz w:val="18"/>
                <w:szCs w:val="18"/>
                <w:lang w:val="ru-KZ"/>
              </w:rPr>
            </w:pPr>
          </w:p>
        </w:tc>
        <w:tc>
          <w:tcPr>
            <w:tcW w:w="1204" w:type="dxa"/>
          </w:tcPr>
          <w:p w14:paraId="5BBB0FB6" w14:textId="77777777" w:rsidR="00237874" w:rsidRPr="00943DDF" w:rsidRDefault="00237874" w:rsidP="00124F7C">
            <w:pPr>
              <w:jc w:val="both"/>
              <w:rPr>
                <w:rFonts w:ascii="Times New Roman" w:hAnsi="Times New Roman" w:cs="Times New Roman"/>
                <w:sz w:val="18"/>
                <w:szCs w:val="18"/>
                <w:lang w:val="ru-KZ"/>
              </w:rPr>
            </w:pPr>
            <w:r w:rsidRPr="00BB761B">
              <w:rPr>
                <w:rFonts w:ascii="Times New Roman" w:hAnsi="Times New Roman" w:cs="Times New Roman"/>
                <w:sz w:val="18"/>
                <w:szCs w:val="18"/>
                <w:lang w:val="kk-KZ"/>
              </w:rPr>
              <w:t xml:space="preserve">берілген өтінімнен кейін </w:t>
            </w:r>
            <w:r>
              <w:rPr>
                <w:rFonts w:ascii="Times New Roman" w:hAnsi="Times New Roman" w:cs="Times New Roman"/>
                <w:sz w:val="18"/>
                <w:szCs w:val="18"/>
                <w:lang w:val="kk-KZ"/>
              </w:rPr>
              <w:t>2</w:t>
            </w:r>
            <w:r w:rsidRPr="0093698A">
              <w:rPr>
                <w:rFonts w:ascii="Times New Roman" w:hAnsi="Times New Roman" w:cs="Times New Roman"/>
                <w:sz w:val="18"/>
                <w:szCs w:val="18"/>
                <w:lang w:val="kk-KZ"/>
              </w:rPr>
              <w:t>0</w:t>
            </w:r>
            <w:r w:rsidRPr="00BB761B">
              <w:rPr>
                <w:rFonts w:ascii="Times New Roman" w:hAnsi="Times New Roman" w:cs="Times New Roman"/>
                <w:sz w:val="18"/>
                <w:szCs w:val="18"/>
                <w:lang w:val="kk-KZ"/>
              </w:rPr>
              <w:t xml:space="preserve"> күнтізбелік күн ішінде</w:t>
            </w:r>
          </w:p>
        </w:tc>
        <w:tc>
          <w:tcPr>
            <w:tcW w:w="1327" w:type="dxa"/>
          </w:tcPr>
          <w:p w14:paraId="325697C1" w14:textId="77777777" w:rsidR="00237874" w:rsidRPr="003A730F" w:rsidRDefault="00237874" w:rsidP="00124F7C">
            <w:pPr>
              <w:jc w:val="both"/>
              <w:rPr>
                <w:rFonts w:ascii="Times New Roman" w:hAnsi="Times New Roman" w:cs="Times New Roman"/>
                <w:sz w:val="18"/>
                <w:szCs w:val="18"/>
              </w:rPr>
            </w:pPr>
            <w:r w:rsidRPr="00BB761B">
              <w:rPr>
                <w:rFonts w:ascii="Times New Roman" w:hAnsi="Times New Roman" w:cs="Times New Roman"/>
                <w:sz w:val="18"/>
                <w:szCs w:val="18"/>
                <w:lang w:val="kk-KZ"/>
              </w:rPr>
              <w:t>Өскемен</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қ, Буров</w:t>
            </w:r>
            <w:r w:rsidRPr="001479ED">
              <w:rPr>
                <w:rFonts w:ascii="Times New Roman" w:hAnsi="Times New Roman" w:cs="Times New Roman"/>
                <w:sz w:val="18"/>
                <w:szCs w:val="18"/>
                <w:lang w:val="kk-KZ"/>
              </w:rPr>
              <w:t xml:space="preserve"> </w:t>
            </w:r>
            <w:r w:rsidRPr="00BB761B">
              <w:rPr>
                <w:rFonts w:ascii="Times New Roman" w:hAnsi="Times New Roman" w:cs="Times New Roman"/>
                <w:sz w:val="18"/>
                <w:szCs w:val="18"/>
                <w:lang w:val="kk-KZ"/>
              </w:rPr>
              <w:t xml:space="preserve">к,21/1, дәріхана қоймасы </w:t>
            </w:r>
          </w:p>
        </w:tc>
      </w:tr>
    </w:tbl>
    <w:p w14:paraId="45B2493D" w14:textId="77777777" w:rsidR="00237874" w:rsidRPr="003A730F" w:rsidRDefault="00237874" w:rsidP="00237874">
      <w:pPr>
        <w:jc w:val="center"/>
        <w:rPr>
          <w:rFonts w:ascii="Times New Roman" w:hAnsi="Times New Roman" w:cs="Times New Roman"/>
          <w:b/>
          <w:bCs/>
          <w:sz w:val="18"/>
          <w:szCs w:val="18"/>
        </w:rPr>
      </w:pPr>
    </w:p>
    <w:p w14:paraId="5C663637" w14:textId="7841989F" w:rsidR="00807C89" w:rsidRDefault="00807C89" w:rsidP="00807C89">
      <w:pPr>
        <w:spacing w:after="0" w:line="240" w:lineRule="auto"/>
        <w:jc w:val="both"/>
        <w:rPr>
          <w:rFonts w:ascii="Arial" w:eastAsia="Times New Roman" w:hAnsi="Arial" w:cs="Arial"/>
          <w:b/>
          <w:bCs/>
          <w:sz w:val="18"/>
          <w:szCs w:val="18"/>
          <w:lang w:val="ru-KZ" w:eastAsia="ru-KZ"/>
        </w:rPr>
      </w:pPr>
      <w:r w:rsidRPr="00807C89">
        <w:rPr>
          <w:rFonts w:ascii="Arial" w:eastAsia="Times New Roman" w:hAnsi="Arial" w:cs="Arial"/>
          <w:b/>
          <w:bCs/>
          <w:sz w:val="18"/>
          <w:szCs w:val="18"/>
          <w:lang w:eastAsia="ru-KZ"/>
        </w:rPr>
        <w:t>Б</w:t>
      </w:r>
      <w:r w:rsidRPr="00807C89">
        <w:rPr>
          <w:rFonts w:ascii="Arial" w:eastAsia="Times New Roman" w:hAnsi="Arial" w:cs="Arial"/>
          <w:b/>
          <w:bCs/>
          <w:sz w:val="18"/>
          <w:szCs w:val="18"/>
          <w:lang w:val="ru-KZ" w:eastAsia="ru-KZ"/>
        </w:rPr>
        <w:t xml:space="preserve">ас </w:t>
      </w:r>
      <w:proofErr w:type="spellStart"/>
      <w:r w:rsidRPr="00807C89">
        <w:rPr>
          <w:rFonts w:ascii="Arial" w:eastAsia="Times New Roman" w:hAnsi="Arial" w:cs="Arial"/>
          <w:b/>
          <w:bCs/>
          <w:sz w:val="18"/>
          <w:szCs w:val="18"/>
          <w:lang w:val="ru-KZ" w:eastAsia="ru-KZ"/>
        </w:rPr>
        <w:t>дәрігер</w:t>
      </w:r>
      <w:proofErr w:type="spellEnd"/>
      <w:r w:rsidRPr="00807C89">
        <w:rPr>
          <w:rFonts w:ascii="Arial" w:eastAsia="Times New Roman" w:hAnsi="Arial" w:cs="Arial"/>
          <w:b/>
          <w:bCs/>
          <w:sz w:val="18"/>
          <w:szCs w:val="18"/>
          <w:lang w:eastAsia="ru-KZ"/>
        </w:rPr>
        <w:t xml:space="preserve">                                      </w:t>
      </w:r>
      <w:proofErr w:type="spellStart"/>
      <w:r w:rsidRPr="00807C89">
        <w:rPr>
          <w:rFonts w:ascii="Arial" w:eastAsia="Times New Roman" w:hAnsi="Arial" w:cs="Arial"/>
          <w:b/>
          <w:bCs/>
          <w:sz w:val="18"/>
          <w:szCs w:val="18"/>
          <w:lang w:val="ru-KZ" w:eastAsia="ru-KZ"/>
        </w:rPr>
        <w:t>М.В.Жеголко</w:t>
      </w:r>
      <w:proofErr w:type="spellEnd"/>
    </w:p>
    <w:p w14:paraId="65F09B59" w14:textId="77777777" w:rsidR="00807C89" w:rsidRDefault="00807C89" w:rsidP="00807C89">
      <w:pPr>
        <w:spacing w:after="0" w:line="240" w:lineRule="auto"/>
        <w:jc w:val="both"/>
        <w:rPr>
          <w:rFonts w:ascii="Arial" w:eastAsia="Times New Roman" w:hAnsi="Arial" w:cs="Arial"/>
          <w:b/>
          <w:bCs/>
          <w:sz w:val="18"/>
          <w:szCs w:val="18"/>
          <w:lang w:val="ru-KZ" w:eastAsia="ru-KZ"/>
        </w:rPr>
      </w:pPr>
    </w:p>
    <w:p w14:paraId="2D98ACE6" w14:textId="77777777" w:rsidR="00807C89" w:rsidRPr="00807C89" w:rsidRDefault="00807C89" w:rsidP="00807C89">
      <w:pPr>
        <w:spacing w:after="0" w:line="240" w:lineRule="auto"/>
        <w:jc w:val="both"/>
        <w:rPr>
          <w:rFonts w:ascii="Arial" w:eastAsia="Times New Roman" w:hAnsi="Arial" w:cs="Arial"/>
          <w:b/>
          <w:bCs/>
          <w:sz w:val="18"/>
          <w:szCs w:val="18"/>
          <w:lang w:val="ru-KZ" w:eastAsia="ru-KZ"/>
        </w:rPr>
      </w:pPr>
    </w:p>
    <w:p w14:paraId="63B08F5C" w14:textId="18118513" w:rsidR="00237874" w:rsidRPr="00807C89" w:rsidRDefault="00237874" w:rsidP="00237874">
      <w:pPr>
        <w:jc w:val="both"/>
        <w:rPr>
          <w:rFonts w:ascii="Times New Roman" w:hAnsi="Times New Roman" w:cs="Times New Roman"/>
          <w:sz w:val="18"/>
          <w:szCs w:val="18"/>
        </w:rPr>
      </w:pPr>
      <w:r w:rsidRPr="00807C89">
        <w:rPr>
          <w:rFonts w:ascii="Times New Roman" w:hAnsi="Times New Roman" w:cs="Times New Roman"/>
          <w:sz w:val="18"/>
          <w:szCs w:val="18"/>
          <w:lang w:val="kk-KZ"/>
        </w:rPr>
        <w:t xml:space="preserve">Зертхана меңгерушісі </w:t>
      </w:r>
      <w:r w:rsidRPr="00807C89">
        <w:rPr>
          <w:rFonts w:ascii="Times New Roman" w:hAnsi="Times New Roman" w:cs="Times New Roman"/>
          <w:sz w:val="18"/>
          <w:szCs w:val="18"/>
        </w:rPr>
        <w:t xml:space="preserve">              </w:t>
      </w:r>
      <w:r w:rsidR="00807C89">
        <w:rPr>
          <w:rFonts w:ascii="Times New Roman" w:hAnsi="Times New Roman" w:cs="Times New Roman"/>
          <w:sz w:val="18"/>
          <w:szCs w:val="18"/>
        </w:rPr>
        <w:t xml:space="preserve"> </w:t>
      </w:r>
      <w:r w:rsidR="00807C89">
        <w:rPr>
          <w:rFonts w:ascii="Times New Roman" w:hAnsi="Times New Roman" w:cs="Times New Roman"/>
          <w:sz w:val="18"/>
          <w:szCs w:val="18"/>
        </w:rPr>
        <w:tab/>
      </w:r>
      <w:r w:rsidR="00807C89">
        <w:rPr>
          <w:rFonts w:ascii="Times New Roman" w:hAnsi="Times New Roman" w:cs="Times New Roman"/>
          <w:sz w:val="18"/>
          <w:szCs w:val="18"/>
        </w:rPr>
        <w:tab/>
      </w:r>
      <w:r w:rsidR="001C6FA6">
        <w:rPr>
          <w:rFonts w:ascii="Times New Roman" w:hAnsi="Times New Roman" w:cs="Times New Roman"/>
          <w:sz w:val="18"/>
          <w:szCs w:val="18"/>
        </w:rPr>
        <w:tab/>
      </w:r>
      <w:r w:rsidR="001C6FA6">
        <w:rPr>
          <w:rFonts w:ascii="Times New Roman" w:hAnsi="Times New Roman" w:cs="Times New Roman"/>
          <w:sz w:val="18"/>
          <w:szCs w:val="18"/>
        </w:rPr>
        <w:tab/>
      </w:r>
      <w:r w:rsidRPr="00807C89">
        <w:rPr>
          <w:rFonts w:ascii="Times New Roman" w:hAnsi="Times New Roman" w:cs="Times New Roman"/>
          <w:sz w:val="18"/>
          <w:szCs w:val="18"/>
          <w:lang w:val="kk-KZ"/>
        </w:rPr>
        <w:t>О.В.</w:t>
      </w:r>
      <w:r w:rsidRPr="00807C89">
        <w:rPr>
          <w:rFonts w:ascii="Times New Roman" w:hAnsi="Times New Roman" w:cs="Times New Roman"/>
          <w:sz w:val="18"/>
          <w:szCs w:val="18"/>
        </w:rPr>
        <w:t xml:space="preserve"> Корякина</w:t>
      </w:r>
    </w:p>
    <w:p w14:paraId="0778B356" w14:textId="4D61F095" w:rsidR="00237874" w:rsidRPr="00807C89" w:rsidRDefault="00237874" w:rsidP="00237874">
      <w:pPr>
        <w:jc w:val="both"/>
        <w:rPr>
          <w:rFonts w:ascii="Times New Roman" w:hAnsi="Times New Roman" w:cs="Times New Roman"/>
          <w:sz w:val="18"/>
          <w:szCs w:val="18"/>
        </w:rPr>
      </w:pPr>
      <w:r w:rsidRPr="00807C89">
        <w:rPr>
          <w:rFonts w:ascii="Times New Roman" w:hAnsi="Times New Roman" w:cs="Times New Roman"/>
          <w:sz w:val="18"/>
          <w:szCs w:val="18"/>
          <w:lang w:val="kk-KZ"/>
        </w:rPr>
        <w:t xml:space="preserve">ЕАККжәнеД б/меңгерушісі  </w:t>
      </w:r>
      <w:r w:rsidR="00807C89">
        <w:rPr>
          <w:rFonts w:ascii="Times New Roman" w:hAnsi="Times New Roman" w:cs="Times New Roman"/>
          <w:sz w:val="18"/>
          <w:szCs w:val="18"/>
          <w:lang w:val="kk-KZ"/>
        </w:rPr>
        <w:tab/>
      </w:r>
      <w:r w:rsidR="00807C89">
        <w:rPr>
          <w:rFonts w:ascii="Times New Roman" w:hAnsi="Times New Roman" w:cs="Times New Roman"/>
          <w:sz w:val="18"/>
          <w:szCs w:val="18"/>
          <w:lang w:val="kk-KZ"/>
        </w:rPr>
        <w:tab/>
      </w:r>
      <w:r w:rsidR="001C6FA6">
        <w:rPr>
          <w:rFonts w:ascii="Times New Roman" w:hAnsi="Times New Roman" w:cs="Times New Roman"/>
          <w:sz w:val="18"/>
          <w:szCs w:val="18"/>
          <w:lang w:val="kk-KZ"/>
        </w:rPr>
        <w:tab/>
      </w:r>
      <w:r w:rsidR="001C6FA6">
        <w:rPr>
          <w:rFonts w:ascii="Times New Roman" w:hAnsi="Times New Roman" w:cs="Times New Roman"/>
          <w:sz w:val="18"/>
          <w:szCs w:val="18"/>
          <w:lang w:val="kk-KZ"/>
        </w:rPr>
        <w:tab/>
      </w:r>
      <w:r w:rsidRPr="00807C89">
        <w:rPr>
          <w:rFonts w:ascii="Times New Roman" w:hAnsi="Times New Roman" w:cs="Times New Roman"/>
          <w:sz w:val="18"/>
          <w:szCs w:val="18"/>
          <w:lang w:val="kk-KZ"/>
        </w:rPr>
        <w:t>Н.А.</w:t>
      </w:r>
      <w:r w:rsidRPr="00807C89">
        <w:rPr>
          <w:rFonts w:ascii="Times New Roman" w:hAnsi="Times New Roman" w:cs="Times New Roman"/>
          <w:sz w:val="18"/>
          <w:szCs w:val="18"/>
        </w:rPr>
        <w:t>Оралбаева</w:t>
      </w:r>
    </w:p>
    <w:p w14:paraId="3C84A7D5" w14:textId="52B3A29F" w:rsidR="00237874" w:rsidRDefault="00237874" w:rsidP="00237874">
      <w:pPr>
        <w:jc w:val="both"/>
        <w:rPr>
          <w:rFonts w:ascii="Times New Roman" w:hAnsi="Times New Roman" w:cs="Times New Roman"/>
          <w:sz w:val="18"/>
          <w:szCs w:val="18"/>
        </w:rPr>
      </w:pPr>
      <w:r w:rsidRPr="00807C89">
        <w:rPr>
          <w:rFonts w:ascii="Times New Roman" w:hAnsi="Times New Roman" w:cs="Times New Roman"/>
          <w:sz w:val="18"/>
          <w:szCs w:val="18"/>
          <w:lang w:val="kk-KZ"/>
        </w:rPr>
        <w:t xml:space="preserve">Эпид бөлім меңгерушісі </w:t>
      </w:r>
      <w:r w:rsidRPr="00807C89">
        <w:rPr>
          <w:rFonts w:ascii="Times New Roman" w:hAnsi="Times New Roman" w:cs="Times New Roman"/>
          <w:sz w:val="18"/>
          <w:szCs w:val="18"/>
        </w:rPr>
        <w:t xml:space="preserve">          </w:t>
      </w:r>
      <w:r w:rsidR="00807C89">
        <w:rPr>
          <w:rFonts w:ascii="Times New Roman" w:hAnsi="Times New Roman" w:cs="Times New Roman"/>
          <w:sz w:val="18"/>
          <w:szCs w:val="18"/>
        </w:rPr>
        <w:tab/>
      </w:r>
      <w:r w:rsidR="00807C89">
        <w:rPr>
          <w:rFonts w:ascii="Times New Roman" w:hAnsi="Times New Roman" w:cs="Times New Roman"/>
          <w:sz w:val="18"/>
          <w:szCs w:val="18"/>
        </w:rPr>
        <w:tab/>
      </w:r>
      <w:r w:rsidR="001C6FA6">
        <w:rPr>
          <w:rFonts w:ascii="Times New Roman" w:hAnsi="Times New Roman" w:cs="Times New Roman"/>
          <w:sz w:val="18"/>
          <w:szCs w:val="18"/>
        </w:rPr>
        <w:tab/>
      </w:r>
      <w:r w:rsidR="001C6FA6">
        <w:rPr>
          <w:rFonts w:ascii="Times New Roman" w:hAnsi="Times New Roman" w:cs="Times New Roman"/>
          <w:sz w:val="18"/>
          <w:szCs w:val="18"/>
        </w:rPr>
        <w:tab/>
      </w:r>
      <w:r w:rsidRPr="00807C89">
        <w:rPr>
          <w:rFonts w:ascii="Times New Roman" w:hAnsi="Times New Roman" w:cs="Times New Roman"/>
          <w:sz w:val="18"/>
          <w:szCs w:val="18"/>
          <w:lang w:val="kk-KZ"/>
        </w:rPr>
        <w:t>С.К.</w:t>
      </w:r>
      <w:proofErr w:type="spellStart"/>
      <w:r w:rsidRPr="00807C89">
        <w:rPr>
          <w:rFonts w:ascii="Times New Roman" w:hAnsi="Times New Roman" w:cs="Times New Roman"/>
          <w:sz w:val="18"/>
          <w:szCs w:val="18"/>
        </w:rPr>
        <w:t>Ке</w:t>
      </w:r>
      <w:proofErr w:type="spellEnd"/>
      <w:r w:rsidRPr="00807C89">
        <w:rPr>
          <w:rFonts w:ascii="Times New Roman" w:hAnsi="Times New Roman" w:cs="Times New Roman"/>
          <w:sz w:val="18"/>
          <w:szCs w:val="18"/>
          <w:lang w:val="kk-KZ"/>
        </w:rPr>
        <w:t>ң</w:t>
      </w:r>
      <w:proofErr w:type="spellStart"/>
      <w:r w:rsidRPr="00807C89">
        <w:rPr>
          <w:rFonts w:ascii="Times New Roman" w:hAnsi="Times New Roman" w:cs="Times New Roman"/>
          <w:sz w:val="18"/>
          <w:szCs w:val="18"/>
        </w:rPr>
        <w:t>испекова</w:t>
      </w:r>
      <w:proofErr w:type="spellEnd"/>
      <w:r w:rsidRPr="00807C89">
        <w:rPr>
          <w:rFonts w:ascii="Times New Roman" w:hAnsi="Times New Roman" w:cs="Times New Roman"/>
          <w:sz w:val="18"/>
          <w:szCs w:val="18"/>
        </w:rPr>
        <w:t xml:space="preserve"> </w:t>
      </w:r>
    </w:p>
    <w:tbl>
      <w:tblPr>
        <w:tblW w:w="6360" w:type="dxa"/>
        <w:tblLook w:val="04A0" w:firstRow="1" w:lastRow="0" w:firstColumn="1" w:lastColumn="0" w:noHBand="0" w:noVBand="1"/>
      </w:tblPr>
      <w:tblGrid>
        <w:gridCol w:w="5020"/>
        <w:gridCol w:w="1340"/>
      </w:tblGrid>
      <w:tr w:rsidR="00807C89" w:rsidRPr="00807C89" w14:paraId="715F8F01" w14:textId="77777777" w:rsidTr="00807C89">
        <w:trPr>
          <w:trHeight w:val="285"/>
        </w:trPr>
        <w:tc>
          <w:tcPr>
            <w:tcW w:w="5020" w:type="dxa"/>
            <w:tcBorders>
              <w:top w:val="nil"/>
              <w:left w:val="nil"/>
              <w:bottom w:val="nil"/>
              <w:right w:val="nil"/>
            </w:tcBorders>
            <w:shd w:val="clear" w:color="auto" w:fill="auto"/>
            <w:noWrap/>
            <w:vAlign w:val="bottom"/>
            <w:hideMark/>
          </w:tcPr>
          <w:p w14:paraId="51C9650F"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Заңкеңесші</w:t>
            </w:r>
            <w:proofErr w:type="spellEnd"/>
          </w:p>
        </w:tc>
        <w:tc>
          <w:tcPr>
            <w:tcW w:w="1340" w:type="dxa"/>
            <w:tcBorders>
              <w:top w:val="nil"/>
              <w:left w:val="nil"/>
              <w:bottom w:val="nil"/>
              <w:right w:val="nil"/>
            </w:tcBorders>
            <w:shd w:val="clear" w:color="auto" w:fill="auto"/>
            <w:noWrap/>
            <w:vAlign w:val="bottom"/>
            <w:hideMark/>
          </w:tcPr>
          <w:p w14:paraId="3636DA40"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Т.Н.Гуляева</w:t>
            </w:r>
            <w:proofErr w:type="spellEnd"/>
          </w:p>
        </w:tc>
      </w:tr>
      <w:tr w:rsidR="00807C89" w:rsidRPr="00807C89" w14:paraId="508C2C86" w14:textId="77777777" w:rsidTr="00807C89">
        <w:trPr>
          <w:trHeight w:val="285"/>
        </w:trPr>
        <w:tc>
          <w:tcPr>
            <w:tcW w:w="5020" w:type="dxa"/>
            <w:tcBorders>
              <w:top w:val="nil"/>
              <w:left w:val="nil"/>
              <w:bottom w:val="nil"/>
              <w:right w:val="nil"/>
            </w:tcBorders>
            <w:shd w:val="clear" w:color="auto" w:fill="auto"/>
            <w:noWrap/>
            <w:vAlign w:val="bottom"/>
            <w:hideMark/>
          </w:tcPr>
          <w:p w14:paraId="79FE1DAF"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хатшы</w:t>
            </w:r>
            <w:proofErr w:type="spellEnd"/>
          </w:p>
        </w:tc>
        <w:tc>
          <w:tcPr>
            <w:tcW w:w="1340" w:type="dxa"/>
            <w:tcBorders>
              <w:top w:val="nil"/>
              <w:left w:val="nil"/>
              <w:bottom w:val="nil"/>
              <w:right w:val="nil"/>
            </w:tcBorders>
            <w:shd w:val="clear" w:color="auto" w:fill="auto"/>
            <w:noWrap/>
            <w:vAlign w:val="bottom"/>
            <w:hideMark/>
          </w:tcPr>
          <w:p w14:paraId="24C5BA63"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Г.Гордиенко</w:t>
            </w:r>
            <w:proofErr w:type="spellEnd"/>
          </w:p>
        </w:tc>
      </w:tr>
      <w:tr w:rsidR="00807C89" w:rsidRPr="00807C89" w14:paraId="38747B0A" w14:textId="77777777" w:rsidTr="00807C89">
        <w:trPr>
          <w:trHeight w:val="285"/>
        </w:trPr>
        <w:tc>
          <w:tcPr>
            <w:tcW w:w="5020" w:type="dxa"/>
            <w:tcBorders>
              <w:top w:val="nil"/>
              <w:left w:val="nil"/>
              <w:bottom w:val="nil"/>
              <w:right w:val="nil"/>
            </w:tcBorders>
            <w:shd w:val="clear" w:color="auto" w:fill="auto"/>
            <w:noWrap/>
            <w:vAlign w:val="bottom"/>
            <w:hideMark/>
          </w:tcPr>
          <w:p w14:paraId="2C94F23D" w14:textId="77777777" w:rsidR="00807C89" w:rsidRPr="00807C89" w:rsidRDefault="00807C89" w:rsidP="00807C89">
            <w:pPr>
              <w:spacing w:after="0" w:line="240" w:lineRule="auto"/>
              <w:rPr>
                <w:rFonts w:ascii="Arial" w:eastAsia="Times New Roman" w:hAnsi="Arial" w:cs="Arial"/>
                <w:sz w:val="18"/>
                <w:szCs w:val="18"/>
                <w:lang w:val="ru-KZ" w:eastAsia="ru-KZ"/>
              </w:rPr>
            </w:pPr>
          </w:p>
        </w:tc>
        <w:tc>
          <w:tcPr>
            <w:tcW w:w="1340" w:type="dxa"/>
            <w:tcBorders>
              <w:top w:val="nil"/>
              <w:left w:val="nil"/>
              <w:bottom w:val="nil"/>
              <w:right w:val="nil"/>
            </w:tcBorders>
            <w:shd w:val="clear" w:color="auto" w:fill="auto"/>
            <w:noWrap/>
            <w:vAlign w:val="bottom"/>
            <w:hideMark/>
          </w:tcPr>
          <w:p w14:paraId="691DD4AA"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
        </w:tc>
      </w:tr>
      <w:tr w:rsidR="00807C89" w:rsidRPr="00807C89" w14:paraId="4BFDA97F" w14:textId="77777777" w:rsidTr="00807C89">
        <w:trPr>
          <w:trHeight w:val="285"/>
        </w:trPr>
        <w:tc>
          <w:tcPr>
            <w:tcW w:w="5020" w:type="dxa"/>
            <w:tcBorders>
              <w:top w:val="nil"/>
              <w:left w:val="nil"/>
              <w:bottom w:val="nil"/>
              <w:right w:val="nil"/>
            </w:tcBorders>
            <w:shd w:val="clear" w:color="auto" w:fill="auto"/>
            <w:noWrap/>
            <w:vAlign w:val="bottom"/>
            <w:hideMark/>
          </w:tcPr>
          <w:p w14:paraId="67A0FD15"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r w:rsidRPr="00807C89">
              <w:rPr>
                <w:rFonts w:ascii="Times New Roman" w:eastAsia="Times New Roman" w:hAnsi="Times New Roman" w:cs="Times New Roman"/>
                <w:sz w:val="18"/>
                <w:szCs w:val="18"/>
                <w:lang w:val="ru-KZ" w:eastAsia="ru-KZ"/>
              </w:rPr>
              <w:t>КЕЛІСІЛДІ:</w:t>
            </w:r>
          </w:p>
        </w:tc>
        <w:tc>
          <w:tcPr>
            <w:tcW w:w="1340" w:type="dxa"/>
            <w:tcBorders>
              <w:top w:val="nil"/>
              <w:left w:val="nil"/>
              <w:bottom w:val="nil"/>
              <w:right w:val="nil"/>
            </w:tcBorders>
            <w:shd w:val="clear" w:color="auto" w:fill="auto"/>
            <w:noWrap/>
            <w:vAlign w:val="bottom"/>
            <w:hideMark/>
          </w:tcPr>
          <w:p w14:paraId="2619EF4A"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
        </w:tc>
      </w:tr>
      <w:tr w:rsidR="00807C89" w:rsidRPr="00807C89" w14:paraId="0E2FEF40" w14:textId="77777777" w:rsidTr="00807C89">
        <w:trPr>
          <w:trHeight w:val="285"/>
        </w:trPr>
        <w:tc>
          <w:tcPr>
            <w:tcW w:w="5020" w:type="dxa"/>
            <w:tcBorders>
              <w:top w:val="nil"/>
              <w:left w:val="nil"/>
              <w:bottom w:val="nil"/>
              <w:right w:val="nil"/>
            </w:tcBorders>
            <w:shd w:val="clear" w:color="auto" w:fill="auto"/>
            <w:noWrap/>
            <w:vAlign w:val="bottom"/>
            <w:hideMark/>
          </w:tcPr>
          <w:p w14:paraId="5D5C4F24"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r w:rsidRPr="00807C89">
              <w:rPr>
                <w:rFonts w:ascii="Times New Roman" w:eastAsia="Times New Roman" w:hAnsi="Times New Roman" w:cs="Times New Roman"/>
                <w:sz w:val="18"/>
                <w:szCs w:val="18"/>
                <w:lang w:val="ru-KZ" w:eastAsia="ru-KZ"/>
              </w:rPr>
              <w:t>Фармацевт</w:t>
            </w:r>
          </w:p>
        </w:tc>
        <w:tc>
          <w:tcPr>
            <w:tcW w:w="1340" w:type="dxa"/>
            <w:tcBorders>
              <w:top w:val="nil"/>
              <w:left w:val="nil"/>
              <w:bottom w:val="nil"/>
              <w:right w:val="nil"/>
            </w:tcBorders>
            <w:shd w:val="clear" w:color="auto" w:fill="auto"/>
            <w:noWrap/>
            <w:vAlign w:val="bottom"/>
            <w:hideMark/>
          </w:tcPr>
          <w:p w14:paraId="39550865" w14:textId="77777777" w:rsidR="00807C89" w:rsidRPr="00807C89" w:rsidRDefault="00807C89" w:rsidP="00807C89">
            <w:pPr>
              <w:spacing w:after="0" w:line="240" w:lineRule="auto"/>
              <w:rPr>
                <w:rFonts w:ascii="Times New Roman" w:eastAsia="Times New Roman" w:hAnsi="Times New Roman" w:cs="Times New Roman"/>
                <w:sz w:val="18"/>
                <w:szCs w:val="18"/>
                <w:lang w:val="ru-KZ" w:eastAsia="ru-KZ"/>
              </w:rPr>
            </w:pPr>
            <w:proofErr w:type="spellStart"/>
            <w:r w:rsidRPr="00807C89">
              <w:rPr>
                <w:rFonts w:ascii="Times New Roman" w:eastAsia="Times New Roman" w:hAnsi="Times New Roman" w:cs="Times New Roman"/>
                <w:sz w:val="18"/>
                <w:szCs w:val="18"/>
                <w:lang w:val="ru-KZ" w:eastAsia="ru-KZ"/>
              </w:rPr>
              <w:t>Д.А.Ганчина</w:t>
            </w:r>
            <w:proofErr w:type="spellEnd"/>
          </w:p>
        </w:tc>
      </w:tr>
    </w:tbl>
    <w:p w14:paraId="59588B6C" w14:textId="77777777" w:rsidR="00807C89" w:rsidRPr="00807C89" w:rsidRDefault="00807C89" w:rsidP="00237874">
      <w:pPr>
        <w:jc w:val="both"/>
        <w:rPr>
          <w:rFonts w:ascii="Times New Roman" w:hAnsi="Times New Roman" w:cs="Times New Roman"/>
          <w:sz w:val="18"/>
          <w:szCs w:val="18"/>
        </w:rPr>
      </w:pPr>
    </w:p>
    <w:p w14:paraId="2DCF1195" w14:textId="77777777" w:rsidR="00237874" w:rsidRDefault="00237874" w:rsidP="00237874">
      <w:pPr>
        <w:jc w:val="both"/>
        <w:rPr>
          <w:rFonts w:ascii="Times New Roman" w:hAnsi="Times New Roman" w:cs="Times New Roman"/>
          <w:sz w:val="18"/>
          <w:szCs w:val="18"/>
        </w:rPr>
      </w:pPr>
    </w:p>
    <w:p w14:paraId="35DFACBB" w14:textId="77777777" w:rsidR="00237874" w:rsidRDefault="00237874" w:rsidP="00237874">
      <w:pPr>
        <w:jc w:val="both"/>
        <w:rPr>
          <w:rFonts w:ascii="Times New Roman" w:hAnsi="Times New Roman" w:cs="Times New Roman"/>
          <w:sz w:val="18"/>
          <w:szCs w:val="18"/>
        </w:rPr>
      </w:pPr>
    </w:p>
    <w:p w14:paraId="64683A5C" w14:textId="77777777" w:rsidR="00DE776F" w:rsidRDefault="00DE776F" w:rsidP="00237874">
      <w:pPr>
        <w:jc w:val="both"/>
        <w:rPr>
          <w:rFonts w:ascii="Times New Roman" w:hAnsi="Times New Roman" w:cs="Times New Roman"/>
          <w:sz w:val="18"/>
          <w:szCs w:val="18"/>
        </w:rPr>
      </w:pPr>
    </w:p>
    <w:p w14:paraId="78ABA558" w14:textId="77777777" w:rsidR="00DE776F" w:rsidRDefault="00DE776F" w:rsidP="00237874">
      <w:pPr>
        <w:jc w:val="both"/>
        <w:rPr>
          <w:rFonts w:ascii="Times New Roman" w:hAnsi="Times New Roman" w:cs="Times New Roman"/>
          <w:sz w:val="18"/>
          <w:szCs w:val="18"/>
        </w:rPr>
      </w:pPr>
    </w:p>
    <w:p w14:paraId="65727303" w14:textId="77777777" w:rsidR="00DE776F" w:rsidRDefault="00DE776F" w:rsidP="00237874">
      <w:pPr>
        <w:jc w:val="both"/>
        <w:rPr>
          <w:rFonts w:ascii="Times New Roman" w:hAnsi="Times New Roman" w:cs="Times New Roman"/>
          <w:sz w:val="18"/>
          <w:szCs w:val="18"/>
        </w:rPr>
      </w:pPr>
    </w:p>
    <w:sectPr w:rsidR="00DE7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C"/>
    <w:rsid w:val="000715DC"/>
    <w:rsid w:val="00083BDD"/>
    <w:rsid w:val="001C6FA6"/>
    <w:rsid w:val="00237874"/>
    <w:rsid w:val="00356F8C"/>
    <w:rsid w:val="003A730F"/>
    <w:rsid w:val="003D4289"/>
    <w:rsid w:val="005163F0"/>
    <w:rsid w:val="005208BE"/>
    <w:rsid w:val="00775DCE"/>
    <w:rsid w:val="00807C89"/>
    <w:rsid w:val="00810BF1"/>
    <w:rsid w:val="00996D91"/>
    <w:rsid w:val="009B553B"/>
    <w:rsid w:val="00B473A9"/>
    <w:rsid w:val="00BF0D34"/>
    <w:rsid w:val="00BF2F2C"/>
    <w:rsid w:val="00D162EA"/>
    <w:rsid w:val="00DB409E"/>
    <w:rsid w:val="00DE776F"/>
    <w:rsid w:val="00FF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FBBB"/>
  <w15:chartTrackingRefBased/>
  <w15:docId w15:val="{E714A396-A82B-4D2C-A00E-3BDB4CE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8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F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1212">
      <w:bodyDiv w:val="1"/>
      <w:marLeft w:val="0"/>
      <w:marRight w:val="0"/>
      <w:marTop w:val="0"/>
      <w:marBottom w:val="0"/>
      <w:divBdr>
        <w:top w:val="none" w:sz="0" w:space="0" w:color="auto"/>
        <w:left w:val="none" w:sz="0" w:space="0" w:color="auto"/>
        <w:bottom w:val="none" w:sz="0" w:space="0" w:color="auto"/>
        <w:right w:val="none" w:sz="0" w:space="0" w:color="auto"/>
      </w:divBdr>
    </w:div>
    <w:div w:id="96415837">
      <w:bodyDiv w:val="1"/>
      <w:marLeft w:val="0"/>
      <w:marRight w:val="0"/>
      <w:marTop w:val="0"/>
      <w:marBottom w:val="0"/>
      <w:divBdr>
        <w:top w:val="none" w:sz="0" w:space="0" w:color="auto"/>
        <w:left w:val="none" w:sz="0" w:space="0" w:color="auto"/>
        <w:bottom w:val="none" w:sz="0" w:space="0" w:color="auto"/>
        <w:right w:val="none" w:sz="0" w:space="0" w:color="auto"/>
      </w:divBdr>
    </w:div>
    <w:div w:id="250092411">
      <w:bodyDiv w:val="1"/>
      <w:marLeft w:val="0"/>
      <w:marRight w:val="0"/>
      <w:marTop w:val="0"/>
      <w:marBottom w:val="0"/>
      <w:divBdr>
        <w:top w:val="none" w:sz="0" w:space="0" w:color="auto"/>
        <w:left w:val="none" w:sz="0" w:space="0" w:color="auto"/>
        <w:bottom w:val="none" w:sz="0" w:space="0" w:color="auto"/>
        <w:right w:val="none" w:sz="0" w:space="0" w:color="auto"/>
      </w:divBdr>
    </w:div>
    <w:div w:id="443616371">
      <w:bodyDiv w:val="1"/>
      <w:marLeft w:val="0"/>
      <w:marRight w:val="0"/>
      <w:marTop w:val="0"/>
      <w:marBottom w:val="0"/>
      <w:divBdr>
        <w:top w:val="none" w:sz="0" w:space="0" w:color="auto"/>
        <w:left w:val="none" w:sz="0" w:space="0" w:color="auto"/>
        <w:bottom w:val="none" w:sz="0" w:space="0" w:color="auto"/>
        <w:right w:val="none" w:sz="0" w:space="0" w:color="auto"/>
      </w:divBdr>
    </w:div>
    <w:div w:id="607812679">
      <w:bodyDiv w:val="1"/>
      <w:marLeft w:val="0"/>
      <w:marRight w:val="0"/>
      <w:marTop w:val="0"/>
      <w:marBottom w:val="0"/>
      <w:divBdr>
        <w:top w:val="none" w:sz="0" w:space="0" w:color="auto"/>
        <w:left w:val="none" w:sz="0" w:space="0" w:color="auto"/>
        <w:bottom w:val="none" w:sz="0" w:space="0" w:color="auto"/>
        <w:right w:val="none" w:sz="0" w:space="0" w:color="auto"/>
      </w:divBdr>
    </w:div>
    <w:div w:id="731388376">
      <w:bodyDiv w:val="1"/>
      <w:marLeft w:val="0"/>
      <w:marRight w:val="0"/>
      <w:marTop w:val="0"/>
      <w:marBottom w:val="0"/>
      <w:divBdr>
        <w:top w:val="none" w:sz="0" w:space="0" w:color="auto"/>
        <w:left w:val="none" w:sz="0" w:space="0" w:color="auto"/>
        <w:bottom w:val="none" w:sz="0" w:space="0" w:color="auto"/>
        <w:right w:val="none" w:sz="0" w:space="0" w:color="auto"/>
      </w:divBdr>
    </w:div>
    <w:div w:id="757600033">
      <w:bodyDiv w:val="1"/>
      <w:marLeft w:val="0"/>
      <w:marRight w:val="0"/>
      <w:marTop w:val="0"/>
      <w:marBottom w:val="0"/>
      <w:divBdr>
        <w:top w:val="none" w:sz="0" w:space="0" w:color="auto"/>
        <w:left w:val="none" w:sz="0" w:space="0" w:color="auto"/>
        <w:bottom w:val="none" w:sz="0" w:space="0" w:color="auto"/>
        <w:right w:val="none" w:sz="0" w:space="0" w:color="auto"/>
      </w:divBdr>
    </w:div>
    <w:div w:id="927466936">
      <w:bodyDiv w:val="1"/>
      <w:marLeft w:val="0"/>
      <w:marRight w:val="0"/>
      <w:marTop w:val="0"/>
      <w:marBottom w:val="0"/>
      <w:divBdr>
        <w:top w:val="none" w:sz="0" w:space="0" w:color="auto"/>
        <w:left w:val="none" w:sz="0" w:space="0" w:color="auto"/>
        <w:bottom w:val="none" w:sz="0" w:space="0" w:color="auto"/>
        <w:right w:val="none" w:sz="0" w:space="0" w:color="auto"/>
      </w:divBdr>
    </w:div>
    <w:div w:id="1024793747">
      <w:bodyDiv w:val="1"/>
      <w:marLeft w:val="0"/>
      <w:marRight w:val="0"/>
      <w:marTop w:val="0"/>
      <w:marBottom w:val="0"/>
      <w:divBdr>
        <w:top w:val="none" w:sz="0" w:space="0" w:color="auto"/>
        <w:left w:val="none" w:sz="0" w:space="0" w:color="auto"/>
        <w:bottom w:val="none" w:sz="0" w:space="0" w:color="auto"/>
        <w:right w:val="none" w:sz="0" w:space="0" w:color="auto"/>
      </w:divBdr>
    </w:div>
    <w:div w:id="1111168647">
      <w:bodyDiv w:val="1"/>
      <w:marLeft w:val="0"/>
      <w:marRight w:val="0"/>
      <w:marTop w:val="0"/>
      <w:marBottom w:val="0"/>
      <w:divBdr>
        <w:top w:val="none" w:sz="0" w:space="0" w:color="auto"/>
        <w:left w:val="none" w:sz="0" w:space="0" w:color="auto"/>
        <w:bottom w:val="none" w:sz="0" w:space="0" w:color="auto"/>
        <w:right w:val="none" w:sz="0" w:space="0" w:color="auto"/>
      </w:divBdr>
    </w:div>
    <w:div w:id="1331300245">
      <w:bodyDiv w:val="1"/>
      <w:marLeft w:val="0"/>
      <w:marRight w:val="0"/>
      <w:marTop w:val="0"/>
      <w:marBottom w:val="0"/>
      <w:divBdr>
        <w:top w:val="none" w:sz="0" w:space="0" w:color="auto"/>
        <w:left w:val="none" w:sz="0" w:space="0" w:color="auto"/>
        <w:bottom w:val="none" w:sz="0" w:space="0" w:color="auto"/>
        <w:right w:val="none" w:sz="0" w:space="0" w:color="auto"/>
      </w:divBdr>
    </w:div>
    <w:div w:id="1721905663">
      <w:bodyDiv w:val="1"/>
      <w:marLeft w:val="0"/>
      <w:marRight w:val="0"/>
      <w:marTop w:val="0"/>
      <w:marBottom w:val="0"/>
      <w:divBdr>
        <w:top w:val="none" w:sz="0" w:space="0" w:color="auto"/>
        <w:left w:val="none" w:sz="0" w:space="0" w:color="auto"/>
        <w:bottom w:val="none" w:sz="0" w:space="0" w:color="auto"/>
        <w:right w:val="none" w:sz="0" w:space="0" w:color="auto"/>
      </w:divBdr>
    </w:div>
    <w:div w:id="1767190012">
      <w:bodyDiv w:val="1"/>
      <w:marLeft w:val="0"/>
      <w:marRight w:val="0"/>
      <w:marTop w:val="0"/>
      <w:marBottom w:val="0"/>
      <w:divBdr>
        <w:top w:val="none" w:sz="0" w:space="0" w:color="auto"/>
        <w:left w:val="none" w:sz="0" w:space="0" w:color="auto"/>
        <w:bottom w:val="none" w:sz="0" w:space="0" w:color="auto"/>
        <w:right w:val="none" w:sz="0" w:space="0" w:color="auto"/>
      </w:divBdr>
    </w:div>
    <w:div w:id="1820462688">
      <w:bodyDiv w:val="1"/>
      <w:marLeft w:val="0"/>
      <w:marRight w:val="0"/>
      <w:marTop w:val="0"/>
      <w:marBottom w:val="0"/>
      <w:divBdr>
        <w:top w:val="none" w:sz="0" w:space="0" w:color="auto"/>
        <w:left w:val="none" w:sz="0" w:space="0" w:color="auto"/>
        <w:bottom w:val="none" w:sz="0" w:space="0" w:color="auto"/>
        <w:right w:val="none" w:sz="0" w:space="0" w:color="auto"/>
      </w:divBdr>
    </w:div>
    <w:div w:id="1944067159">
      <w:bodyDiv w:val="1"/>
      <w:marLeft w:val="0"/>
      <w:marRight w:val="0"/>
      <w:marTop w:val="0"/>
      <w:marBottom w:val="0"/>
      <w:divBdr>
        <w:top w:val="none" w:sz="0" w:space="0" w:color="auto"/>
        <w:left w:val="none" w:sz="0" w:space="0" w:color="auto"/>
        <w:bottom w:val="none" w:sz="0" w:space="0" w:color="auto"/>
        <w:right w:val="none" w:sz="0" w:space="0" w:color="auto"/>
      </w:divBdr>
    </w:div>
    <w:div w:id="2034257879">
      <w:bodyDiv w:val="1"/>
      <w:marLeft w:val="0"/>
      <w:marRight w:val="0"/>
      <w:marTop w:val="0"/>
      <w:marBottom w:val="0"/>
      <w:divBdr>
        <w:top w:val="none" w:sz="0" w:space="0" w:color="auto"/>
        <w:left w:val="none" w:sz="0" w:space="0" w:color="auto"/>
        <w:bottom w:val="none" w:sz="0" w:space="0" w:color="auto"/>
        <w:right w:val="none" w:sz="0" w:space="0" w:color="auto"/>
      </w:divBdr>
    </w:div>
    <w:div w:id="20675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ВКО Центр СПИД</cp:lastModifiedBy>
  <cp:revision>18</cp:revision>
  <cp:lastPrinted>2024-01-10T08:23:00Z</cp:lastPrinted>
  <dcterms:created xsi:type="dcterms:W3CDTF">2023-03-17T06:58:00Z</dcterms:created>
  <dcterms:modified xsi:type="dcterms:W3CDTF">2024-01-24T08:40:00Z</dcterms:modified>
</cp:coreProperties>
</file>