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1D1EC" w14:textId="77777777" w:rsidR="00237874" w:rsidRPr="00BB761B" w:rsidRDefault="00237874" w:rsidP="00237874">
      <w:pPr>
        <w:jc w:val="right"/>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қосымша</w:t>
      </w:r>
    </w:p>
    <w:p w14:paraId="010F2C98" w14:textId="77777777" w:rsidR="00237874" w:rsidRPr="003A730F" w:rsidRDefault="00237874" w:rsidP="00237874">
      <w:pPr>
        <w:jc w:val="center"/>
        <w:rPr>
          <w:rFonts w:ascii="Times New Roman" w:eastAsia="Times New Roman" w:hAnsi="Times New Roman" w:cs="Times New Roman"/>
          <w:b/>
          <w:bCs/>
          <w:sz w:val="18"/>
          <w:szCs w:val="18"/>
          <w:lang w:eastAsia="ru-RU"/>
        </w:rPr>
      </w:pPr>
      <w:proofErr w:type="spellStart"/>
      <w:r w:rsidRPr="003A730F">
        <w:rPr>
          <w:rFonts w:ascii="Times New Roman" w:eastAsia="Times New Roman" w:hAnsi="Times New Roman" w:cs="Times New Roman"/>
          <w:b/>
          <w:bCs/>
          <w:sz w:val="18"/>
          <w:szCs w:val="18"/>
          <w:lang w:eastAsia="ru-RU"/>
        </w:rPr>
        <w:t>Техни</w:t>
      </w:r>
      <w:proofErr w:type="spellEnd"/>
      <w:r>
        <w:rPr>
          <w:rFonts w:ascii="Times New Roman" w:eastAsia="Times New Roman" w:hAnsi="Times New Roman" w:cs="Times New Roman"/>
          <w:b/>
          <w:bCs/>
          <w:sz w:val="18"/>
          <w:szCs w:val="18"/>
          <w:lang w:val="kk-KZ" w:eastAsia="ru-RU"/>
        </w:rPr>
        <w:t>калық</w:t>
      </w:r>
      <w:r w:rsidRPr="003A730F">
        <w:rPr>
          <w:rFonts w:ascii="Times New Roman" w:eastAsia="Times New Roman" w:hAnsi="Times New Roman" w:cs="Times New Roman"/>
          <w:b/>
          <w:bCs/>
          <w:sz w:val="18"/>
          <w:szCs w:val="18"/>
          <w:lang w:eastAsia="ru-RU"/>
        </w:rPr>
        <w:t xml:space="preserve"> спецификация</w:t>
      </w:r>
    </w:p>
    <w:tbl>
      <w:tblPr>
        <w:tblStyle w:val="a3"/>
        <w:tblW w:w="0" w:type="auto"/>
        <w:tblLook w:val="04A0" w:firstRow="1" w:lastRow="0" w:firstColumn="1" w:lastColumn="0" w:noHBand="0" w:noVBand="1"/>
      </w:tblPr>
      <w:tblGrid>
        <w:gridCol w:w="2124"/>
        <w:gridCol w:w="4690"/>
        <w:gridCol w:w="1204"/>
        <w:gridCol w:w="1327"/>
      </w:tblGrid>
      <w:tr w:rsidR="00237874" w:rsidRPr="003A730F" w14:paraId="50FA055B" w14:textId="77777777" w:rsidTr="00124F7C">
        <w:tc>
          <w:tcPr>
            <w:tcW w:w="2124" w:type="dxa"/>
          </w:tcPr>
          <w:p w14:paraId="3E2E7F3D" w14:textId="77777777" w:rsidR="00237874" w:rsidRPr="003A730F" w:rsidRDefault="00237874" w:rsidP="00124F7C">
            <w:pPr>
              <w:jc w:val="both"/>
              <w:rPr>
                <w:rFonts w:ascii="Times New Roman" w:hAnsi="Times New Roman" w:cs="Times New Roman"/>
                <w:b/>
                <w:bCs/>
                <w:sz w:val="18"/>
                <w:szCs w:val="18"/>
              </w:rPr>
            </w:pPr>
            <w:r>
              <w:rPr>
                <w:rFonts w:ascii="Times New Roman" w:hAnsi="Times New Roman" w:cs="Times New Roman"/>
                <w:b/>
                <w:bCs/>
                <w:sz w:val="20"/>
                <w:szCs w:val="20"/>
                <w:lang w:val="kk-KZ"/>
              </w:rPr>
              <w:t>атауы</w:t>
            </w:r>
          </w:p>
        </w:tc>
        <w:tc>
          <w:tcPr>
            <w:tcW w:w="4690" w:type="dxa"/>
          </w:tcPr>
          <w:p w14:paraId="18D40D99" w14:textId="77777777" w:rsidR="00237874" w:rsidRPr="003A730F" w:rsidRDefault="00237874" w:rsidP="00124F7C">
            <w:pPr>
              <w:jc w:val="both"/>
              <w:rPr>
                <w:rFonts w:ascii="Times New Roman" w:hAnsi="Times New Roman" w:cs="Times New Roman"/>
                <w:b/>
                <w:bCs/>
                <w:sz w:val="18"/>
                <w:szCs w:val="18"/>
              </w:rPr>
            </w:pPr>
            <w:proofErr w:type="spellStart"/>
            <w:r w:rsidRPr="009F62AA">
              <w:rPr>
                <w:rFonts w:ascii="Times New Roman" w:hAnsi="Times New Roman" w:cs="Times New Roman"/>
                <w:b/>
                <w:bCs/>
                <w:sz w:val="20"/>
                <w:szCs w:val="20"/>
              </w:rPr>
              <w:t>Техни</w:t>
            </w:r>
            <w:proofErr w:type="spellEnd"/>
            <w:r>
              <w:rPr>
                <w:rFonts w:ascii="Times New Roman" w:hAnsi="Times New Roman" w:cs="Times New Roman"/>
                <w:b/>
                <w:bCs/>
                <w:sz w:val="20"/>
                <w:szCs w:val="20"/>
                <w:lang w:val="kk-KZ"/>
              </w:rPr>
              <w:t>калық</w:t>
            </w:r>
            <w:r w:rsidRPr="009F62AA">
              <w:rPr>
                <w:rFonts w:ascii="Times New Roman" w:hAnsi="Times New Roman" w:cs="Times New Roman"/>
                <w:b/>
                <w:bCs/>
                <w:sz w:val="20"/>
                <w:szCs w:val="20"/>
              </w:rPr>
              <w:t xml:space="preserve"> спецификация</w:t>
            </w:r>
          </w:p>
        </w:tc>
        <w:tc>
          <w:tcPr>
            <w:tcW w:w="1204" w:type="dxa"/>
          </w:tcPr>
          <w:p w14:paraId="1A1A5BA2" w14:textId="77777777" w:rsidR="00237874" w:rsidRPr="003A730F" w:rsidRDefault="00237874" w:rsidP="00124F7C">
            <w:pPr>
              <w:jc w:val="both"/>
              <w:rPr>
                <w:rFonts w:ascii="Times New Roman" w:hAnsi="Times New Roman" w:cs="Times New Roman"/>
                <w:b/>
                <w:bCs/>
                <w:sz w:val="18"/>
                <w:szCs w:val="18"/>
              </w:rPr>
            </w:pPr>
            <w:r>
              <w:rPr>
                <w:rFonts w:ascii="Times New Roman" w:hAnsi="Times New Roman" w:cs="Times New Roman"/>
                <w:b/>
                <w:bCs/>
                <w:sz w:val="20"/>
                <w:szCs w:val="20"/>
                <w:lang w:val="kk-KZ"/>
              </w:rPr>
              <w:t>Жеткізу мерзімі</w:t>
            </w:r>
          </w:p>
        </w:tc>
        <w:tc>
          <w:tcPr>
            <w:tcW w:w="1327" w:type="dxa"/>
          </w:tcPr>
          <w:p w14:paraId="003A2069" w14:textId="77777777" w:rsidR="00237874" w:rsidRPr="003A730F" w:rsidRDefault="00237874" w:rsidP="00124F7C">
            <w:pPr>
              <w:jc w:val="both"/>
              <w:rPr>
                <w:rFonts w:ascii="Times New Roman" w:hAnsi="Times New Roman" w:cs="Times New Roman"/>
                <w:b/>
                <w:bCs/>
                <w:sz w:val="18"/>
                <w:szCs w:val="18"/>
              </w:rPr>
            </w:pPr>
            <w:r>
              <w:rPr>
                <w:rFonts w:ascii="Times New Roman" w:hAnsi="Times New Roman" w:cs="Times New Roman"/>
                <w:b/>
                <w:bCs/>
                <w:sz w:val="20"/>
                <w:szCs w:val="20"/>
                <w:lang w:val="kk-KZ"/>
              </w:rPr>
              <w:t xml:space="preserve">Жеткізу орны </w:t>
            </w:r>
          </w:p>
        </w:tc>
      </w:tr>
      <w:tr w:rsidR="00237874" w:rsidRPr="003A730F" w14:paraId="16B4A16C" w14:textId="77777777" w:rsidTr="00124F7C">
        <w:tc>
          <w:tcPr>
            <w:tcW w:w="2124" w:type="dxa"/>
          </w:tcPr>
          <w:p w14:paraId="22AC4A28" w14:textId="0AF1C426" w:rsidR="00237874" w:rsidRPr="00952DB0" w:rsidRDefault="00237874" w:rsidP="00124F7C">
            <w:pPr>
              <w:jc w:val="both"/>
              <w:rPr>
                <w:rFonts w:ascii="Times New Roman" w:hAnsi="Times New Roman" w:cs="Times New Roman"/>
                <w:sz w:val="18"/>
                <w:szCs w:val="18"/>
                <w:lang w:val="kk-KZ"/>
              </w:rPr>
            </w:pPr>
          </w:p>
          <w:p w14:paraId="458FC85C" w14:textId="77777777" w:rsidR="00C24D4A" w:rsidRPr="00C24D4A" w:rsidRDefault="00C24D4A" w:rsidP="00C24D4A">
            <w:pPr>
              <w:jc w:val="both"/>
              <w:rPr>
                <w:rFonts w:ascii="Times New Roman" w:hAnsi="Times New Roman" w:cs="Times New Roman"/>
                <w:sz w:val="18"/>
                <w:szCs w:val="18"/>
                <w:lang w:val="ru-KZ"/>
              </w:rPr>
            </w:pPr>
            <w:r w:rsidRPr="00C24D4A">
              <w:rPr>
                <w:rFonts w:ascii="Times New Roman" w:hAnsi="Times New Roman" w:cs="Times New Roman"/>
                <w:sz w:val="18"/>
                <w:szCs w:val="18"/>
                <w:lang w:val="kk-KZ"/>
              </w:rPr>
              <w:t>Көп параметрлі химиялық бір реттік қағаз бумен зарарсыздандыру индикаторлары</w:t>
            </w:r>
          </w:p>
          <w:p w14:paraId="46A59714" w14:textId="77777777" w:rsidR="00237874" w:rsidRPr="00C24D4A" w:rsidRDefault="00237874" w:rsidP="00124F7C">
            <w:pPr>
              <w:jc w:val="both"/>
              <w:rPr>
                <w:rFonts w:ascii="Times New Roman" w:hAnsi="Times New Roman" w:cs="Times New Roman"/>
                <w:b/>
                <w:bCs/>
                <w:sz w:val="18"/>
                <w:szCs w:val="18"/>
                <w:lang w:val="ru-KZ"/>
              </w:rPr>
            </w:pPr>
          </w:p>
        </w:tc>
        <w:tc>
          <w:tcPr>
            <w:tcW w:w="4690" w:type="dxa"/>
          </w:tcPr>
          <w:p w14:paraId="3E206F1D" w14:textId="77777777" w:rsidR="00C24D4A" w:rsidRPr="00C24D4A" w:rsidRDefault="00237874" w:rsidP="00C24D4A">
            <w:pPr>
              <w:jc w:val="both"/>
              <w:rPr>
                <w:rFonts w:ascii="Times New Roman" w:hAnsi="Times New Roman" w:cs="Times New Roman"/>
                <w:sz w:val="18"/>
                <w:szCs w:val="18"/>
                <w:lang w:val="ru-KZ"/>
              </w:rPr>
            </w:pPr>
            <w:r w:rsidRPr="00952DB0">
              <w:rPr>
                <w:rFonts w:ascii="Times New Roman" w:hAnsi="Times New Roman" w:cs="Times New Roman"/>
                <w:sz w:val="18"/>
                <w:szCs w:val="18"/>
                <w:lang w:val="ru-KZ"/>
              </w:rPr>
              <w:t xml:space="preserve"> </w:t>
            </w:r>
            <w:r w:rsidR="00C24D4A" w:rsidRPr="00C24D4A">
              <w:rPr>
                <w:rFonts w:ascii="Times New Roman" w:hAnsi="Times New Roman" w:cs="Times New Roman"/>
                <w:sz w:val="18"/>
                <w:szCs w:val="18"/>
                <w:lang w:val="kk-KZ"/>
              </w:rPr>
              <w:t>Бу стерилизаторларының камерасында ауаны тазарту және зарарсыздандыруды бақылауды құжаттау әдісімен алып тастай отырып, бумен зарарсыздандыру процесінің маңызды айнымалыларына сәйкестігін жедел визуалды бақылауға арналған. ГОСТ ISO 11140-1-2011 классификациясы бойынша 4-сыныпқа жатады (көп айнымалы көрсеткіштер). Сыртқы, зарарсыздандыру режимі үшін 132 ° C. / 2 атм. / 20 минут. Бастапқы жасылдан соңғы қоңырға дейін анық түсті өту. Индикатордың артқы жағындағы жабысқақ қабат оны зарарсыздандырылған пакеттерге бекітуді және мұрағаттық құжаттарға қоюды жеңілдетеді. Кепілдендірілген сақтау мерзімі – 36 ай.</w:t>
            </w:r>
          </w:p>
          <w:p w14:paraId="2CE031F6" w14:textId="7D538B84" w:rsidR="00237874" w:rsidRPr="003A730F" w:rsidRDefault="00237874" w:rsidP="00124F7C">
            <w:pPr>
              <w:jc w:val="both"/>
              <w:rPr>
                <w:rFonts w:ascii="Times New Roman" w:hAnsi="Times New Roman" w:cs="Times New Roman"/>
                <w:sz w:val="18"/>
                <w:szCs w:val="18"/>
              </w:rPr>
            </w:pPr>
          </w:p>
          <w:p w14:paraId="2FE987F4" w14:textId="77777777" w:rsidR="00237874" w:rsidRPr="003A730F" w:rsidRDefault="00237874" w:rsidP="00124F7C">
            <w:pPr>
              <w:jc w:val="both"/>
              <w:rPr>
                <w:rFonts w:ascii="Times New Roman" w:hAnsi="Times New Roman" w:cs="Times New Roman"/>
                <w:b/>
                <w:bCs/>
                <w:sz w:val="18"/>
                <w:szCs w:val="18"/>
              </w:rPr>
            </w:pPr>
          </w:p>
        </w:tc>
        <w:tc>
          <w:tcPr>
            <w:tcW w:w="1204" w:type="dxa"/>
          </w:tcPr>
          <w:p w14:paraId="2D117076" w14:textId="3EA69399" w:rsidR="00237874" w:rsidRPr="00952DB0" w:rsidRDefault="00237874" w:rsidP="00124F7C">
            <w:pPr>
              <w:rPr>
                <w:rFonts w:ascii="Times New Roman" w:hAnsi="Times New Roman" w:cs="Times New Roman"/>
                <w:sz w:val="18"/>
                <w:szCs w:val="18"/>
                <w:lang w:val="ru-KZ"/>
              </w:rPr>
            </w:pPr>
            <w:r w:rsidRPr="00BB761B">
              <w:rPr>
                <w:rFonts w:ascii="Times New Roman" w:hAnsi="Times New Roman" w:cs="Times New Roman"/>
                <w:sz w:val="18"/>
                <w:szCs w:val="18"/>
                <w:lang w:val="kk-KZ"/>
              </w:rPr>
              <w:t xml:space="preserve">берілген өтінімнен кейін </w:t>
            </w:r>
            <w:r w:rsidR="00C24D4A">
              <w:rPr>
                <w:rFonts w:ascii="Times New Roman" w:hAnsi="Times New Roman" w:cs="Times New Roman"/>
                <w:sz w:val="18"/>
                <w:szCs w:val="18"/>
                <w:lang w:val="kk-KZ"/>
              </w:rPr>
              <w:t>15</w:t>
            </w:r>
            <w:r w:rsidRPr="00BB761B">
              <w:rPr>
                <w:rFonts w:ascii="Times New Roman" w:hAnsi="Times New Roman" w:cs="Times New Roman"/>
                <w:sz w:val="18"/>
                <w:szCs w:val="18"/>
                <w:lang w:val="kk-KZ"/>
              </w:rPr>
              <w:t xml:space="preserve"> күнтізбелік күн ішінде, </w:t>
            </w:r>
          </w:p>
          <w:p w14:paraId="11142A06" w14:textId="77777777" w:rsidR="00237874" w:rsidRPr="003A730F" w:rsidRDefault="00237874" w:rsidP="00124F7C">
            <w:pPr>
              <w:jc w:val="both"/>
              <w:rPr>
                <w:rFonts w:ascii="Times New Roman" w:hAnsi="Times New Roman" w:cs="Times New Roman"/>
                <w:b/>
                <w:bCs/>
                <w:sz w:val="18"/>
                <w:szCs w:val="18"/>
              </w:rPr>
            </w:pPr>
          </w:p>
        </w:tc>
        <w:tc>
          <w:tcPr>
            <w:tcW w:w="1327" w:type="dxa"/>
          </w:tcPr>
          <w:p w14:paraId="4D9CE2C6" w14:textId="3A14E87D" w:rsidR="00237874" w:rsidRPr="003A730F" w:rsidRDefault="00237874" w:rsidP="00124F7C">
            <w:pPr>
              <w:jc w:val="both"/>
              <w:rPr>
                <w:rFonts w:ascii="Times New Roman" w:hAnsi="Times New Roman" w:cs="Times New Roman"/>
                <w:b/>
                <w:bCs/>
                <w:sz w:val="18"/>
                <w:szCs w:val="18"/>
              </w:rPr>
            </w:pPr>
            <w:r w:rsidRPr="003A730F">
              <w:rPr>
                <w:rFonts w:ascii="Times New Roman" w:hAnsi="Times New Roman" w:cs="Times New Roman"/>
                <w:sz w:val="18"/>
                <w:szCs w:val="18"/>
              </w:rPr>
              <w:t xml:space="preserve"> </w:t>
            </w:r>
            <w:r w:rsidRPr="00BB761B">
              <w:rPr>
                <w:rFonts w:ascii="Times New Roman" w:hAnsi="Times New Roman" w:cs="Times New Roman"/>
                <w:sz w:val="18"/>
                <w:szCs w:val="18"/>
                <w:lang w:val="kk-KZ"/>
              </w:rPr>
              <w:t>Өскемен</w:t>
            </w:r>
            <w:r>
              <w:rPr>
                <w:rFonts w:ascii="Times New Roman" w:hAnsi="Times New Roman" w:cs="Times New Roman"/>
                <w:sz w:val="18"/>
                <w:szCs w:val="18"/>
                <w:lang w:val="kk-KZ"/>
              </w:rPr>
              <w:t xml:space="preserve"> </w:t>
            </w:r>
            <w:r w:rsidRPr="00BB761B">
              <w:rPr>
                <w:rFonts w:ascii="Times New Roman" w:hAnsi="Times New Roman" w:cs="Times New Roman"/>
                <w:sz w:val="18"/>
                <w:szCs w:val="18"/>
                <w:lang w:val="kk-KZ"/>
              </w:rPr>
              <w:t>қ, Буров</w:t>
            </w:r>
            <w:r>
              <w:rPr>
                <w:rFonts w:ascii="Times New Roman" w:hAnsi="Times New Roman" w:cs="Times New Roman"/>
                <w:sz w:val="18"/>
                <w:szCs w:val="18"/>
                <w:lang w:val="kk-KZ"/>
              </w:rPr>
              <w:t xml:space="preserve"> </w:t>
            </w:r>
            <w:r w:rsidRPr="00BB761B">
              <w:rPr>
                <w:rFonts w:ascii="Times New Roman" w:hAnsi="Times New Roman" w:cs="Times New Roman"/>
                <w:sz w:val="18"/>
                <w:szCs w:val="18"/>
                <w:lang w:val="kk-KZ"/>
              </w:rPr>
              <w:t xml:space="preserve">к,21/1, </w:t>
            </w:r>
            <w:r w:rsidR="0082679F">
              <w:rPr>
                <w:rFonts w:ascii="Times New Roman" w:hAnsi="Times New Roman" w:cs="Times New Roman"/>
                <w:sz w:val="18"/>
                <w:szCs w:val="18"/>
                <w:lang w:val="kk-KZ"/>
              </w:rPr>
              <w:t>зертхана</w:t>
            </w:r>
          </w:p>
        </w:tc>
      </w:tr>
      <w:tr w:rsidR="00237874" w:rsidRPr="00952DB0" w14:paraId="5966C870" w14:textId="77777777" w:rsidTr="00124F7C">
        <w:trPr>
          <w:trHeight w:val="984"/>
        </w:trPr>
        <w:tc>
          <w:tcPr>
            <w:tcW w:w="2124" w:type="dxa"/>
          </w:tcPr>
          <w:p w14:paraId="7E7F0A4E" w14:textId="77777777" w:rsidR="00C24D4A" w:rsidRPr="00C24D4A" w:rsidRDefault="00C24D4A" w:rsidP="00C24D4A">
            <w:pPr>
              <w:jc w:val="both"/>
              <w:rPr>
                <w:rFonts w:ascii="Times New Roman" w:hAnsi="Times New Roman" w:cs="Times New Roman"/>
                <w:sz w:val="18"/>
                <w:szCs w:val="18"/>
                <w:lang w:val="kk-KZ"/>
              </w:rPr>
            </w:pPr>
            <w:r w:rsidRPr="00C24D4A">
              <w:rPr>
                <w:rFonts w:ascii="Times New Roman" w:hAnsi="Times New Roman" w:cs="Times New Roman"/>
                <w:sz w:val="18"/>
                <w:szCs w:val="18"/>
                <w:lang w:val="kk-KZ"/>
              </w:rPr>
              <w:t>Инъекцияға арналған су 5 мл*10 ампула</w:t>
            </w:r>
          </w:p>
          <w:p w14:paraId="0AA28926" w14:textId="75054B68" w:rsidR="00237874" w:rsidRPr="00C24D4A" w:rsidRDefault="00237874" w:rsidP="00124F7C">
            <w:pPr>
              <w:jc w:val="both"/>
              <w:rPr>
                <w:rFonts w:ascii="Times New Roman" w:hAnsi="Times New Roman" w:cs="Times New Roman"/>
                <w:sz w:val="18"/>
                <w:szCs w:val="18"/>
                <w:lang w:val="kk-KZ"/>
              </w:rPr>
            </w:pPr>
          </w:p>
        </w:tc>
        <w:tc>
          <w:tcPr>
            <w:tcW w:w="4690" w:type="dxa"/>
          </w:tcPr>
          <w:p w14:paraId="2647E254" w14:textId="295A6566" w:rsidR="00237874" w:rsidRPr="00952DB0" w:rsidRDefault="00C24D4A" w:rsidP="00C24D4A">
            <w:pPr>
              <w:jc w:val="both"/>
              <w:rPr>
                <w:rFonts w:ascii="Times New Roman" w:hAnsi="Times New Roman" w:cs="Times New Roman"/>
                <w:b/>
                <w:bCs/>
                <w:sz w:val="18"/>
                <w:szCs w:val="18"/>
                <w:lang w:val="ru-KZ"/>
              </w:rPr>
            </w:pPr>
            <w:r w:rsidRPr="00C24D4A">
              <w:rPr>
                <w:rFonts w:ascii="Times New Roman" w:hAnsi="Times New Roman" w:cs="Times New Roman"/>
                <w:sz w:val="18"/>
                <w:szCs w:val="18"/>
                <w:lang w:val="kk-KZ"/>
              </w:rPr>
              <w:t>шыны ампулада 5 мл, картон қорапта 10 ампула</w:t>
            </w:r>
          </w:p>
        </w:tc>
        <w:tc>
          <w:tcPr>
            <w:tcW w:w="1204" w:type="dxa"/>
          </w:tcPr>
          <w:p w14:paraId="2EC277C6" w14:textId="07D4D272" w:rsidR="00237874" w:rsidRPr="00952DB0" w:rsidRDefault="00237874" w:rsidP="00124F7C">
            <w:pPr>
              <w:rPr>
                <w:rFonts w:ascii="Times New Roman" w:hAnsi="Times New Roman" w:cs="Times New Roman"/>
                <w:b/>
                <w:bCs/>
                <w:sz w:val="18"/>
                <w:szCs w:val="18"/>
                <w:highlight w:val="yellow"/>
                <w:lang w:val="ru-KZ"/>
              </w:rPr>
            </w:pPr>
            <w:r w:rsidRPr="00BB761B">
              <w:rPr>
                <w:rFonts w:ascii="Times New Roman" w:hAnsi="Times New Roman" w:cs="Times New Roman"/>
                <w:sz w:val="18"/>
                <w:szCs w:val="18"/>
                <w:lang w:val="kk-KZ"/>
              </w:rPr>
              <w:t xml:space="preserve">берілген өтінімнен кейін </w:t>
            </w:r>
            <w:r w:rsidR="00C24D4A">
              <w:rPr>
                <w:rFonts w:ascii="Times New Roman" w:hAnsi="Times New Roman" w:cs="Times New Roman"/>
                <w:sz w:val="18"/>
                <w:szCs w:val="18"/>
                <w:lang w:val="kk-KZ"/>
              </w:rPr>
              <w:t>15</w:t>
            </w:r>
            <w:r w:rsidRPr="00BB761B">
              <w:rPr>
                <w:rFonts w:ascii="Times New Roman" w:hAnsi="Times New Roman" w:cs="Times New Roman"/>
                <w:sz w:val="18"/>
                <w:szCs w:val="18"/>
                <w:lang w:val="kk-KZ"/>
              </w:rPr>
              <w:t xml:space="preserve"> күнтізбелік күн ішінде</w:t>
            </w:r>
          </w:p>
        </w:tc>
        <w:tc>
          <w:tcPr>
            <w:tcW w:w="1327" w:type="dxa"/>
          </w:tcPr>
          <w:p w14:paraId="7579B6CD" w14:textId="0D439EA7" w:rsidR="00237874" w:rsidRPr="00952DB0" w:rsidRDefault="00237874" w:rsidP="00124F7C">
            <w:pPr>
              <w:jc w:val="both"/>
              <w:rPr>
                <w:rFonts w:ascii="Times New Roman" w:hAnsi="Times New Roman" w:cs="Times New Roman"/>
                <w:b/>
                <w:bCs/>
                <w:sz w:val="18"/>
                <w:szCs w:val="18"/>
                <w:lang w:val="kk-KZ"/>
              </w:rPr>
            </w:pPr>
            <w:r w:rsidRPr="00BB761B">
              <w:rPr>
                <w:rFonts w:ascii="Times New Roman" w:hAnsi="Times New Roman" w:cs="Times New Roman"/>
                <w:sz w:val="18"/>
                <w:szCs w:val="18"/>
                <w:lang w:val="kk-KZ"/>
              </w:rPr>
              <w:t>Өскемен</w:t>
            </w:r>
            <w:r w:rsidRPr="001479ED">
              <w:rPr>
                <w:rFonts w:ascii="Times New Roman" w:hAnsi="Times New Roman" w:cs="Times New Roman"/>
                <w:sz w:val="18"/>
                <w:szCs w:val="18"/>
                <w:lang w:val="kk-KZ"/>
              </w:rPr>
              <w:t xml:space="preserve"> </w:t>
            </w:r>
            <w:r w:rsidRPr="00BB761B">
              <w:rPr>
                <w:rFonts w:ascii="Times New Roman" w:hAnsi="Times New Roman" w:cs="Times New Roman"/>
                <w:sz w:val="18"/>
                <w:szCs w:val="18"/>
                <w:lang w:val="kk-KZ"/>
              </w:rPr>
              <w:t>қ, Буров</w:t>
            </w:r>
            <w:r w:rsidRPr="001479ED">
              <w:rPr>
                <w:rFonts w:ascii="Times New Roman" w:hAnsi="Times New Roman" w:cs="Times New Roman"/>
                <w:sz w:val="18"/>
                <w:szCs w:val="18"/>
                <w:lang w:val="kk-KZ"/>
              </w:rPr>
              <w:t xml:space="preserve"> </w:t>
            </w:r>
            <w:r w:rsidRPr="00BB761B">
              <w:rPr>
                <w:rFonts w:ascii="Times New Roman" w:hAnsi="Times New Roman" w:cs="Times New Roman"/>
                <w:sz w:val="18"/>
                <w:szCs w:val="18"/>
                <w:lang w:val="kk-KZ"/>
              </w:rPr>
              <w:t xml:space="preserve">к,21/1, </w:t>
            </w:r>
            <w:r w:rsidR="0082679F">
              <w:rPr>
                <w:rFonts w:ascii="Times New Roman" w:hAnsi="Times New Roman" w:cs="Times New Roman"/>
                <w:sz w:val="18"/>
                <w:szCs w:val="18"/>
                <w:lang w:val="kk-KZ"/>
              </w:rPr>
              <w:t>зертхана</w:t>
            </w:r>
            <w:r w:rsidRPr="00BB761B">
              <w:rPr>
                <w:rFonts w:ascii="Times New Roman" w:hAnsi="Times New Roman" w:cs="Times New Roman"/>
                <w:sz w:val="18"/>
                <w:szCs w:val="18"/>
                <w:lang w:val="kk-KZ"/>
              </w:rPr>
              <w:t xml:space="preserve"> </w:t>
            </w:r>
          </w:p>
        </w:tc>
      </w:tr>
      <w:tr w:rsidR="00237874" w:rsidRPr="00952DB0" w14:paraId="2CFAE8DC" w14:textId="77777777" w:rsidTr="00124F7C">
        <w:tc>
          <w:tcPr>
            <w:tcW w:w="2124" w:type="dxa"/>
          </w:tcPr>
          <w:p w14:paraId="3B8B6C11" w14:textId="77777777" w:rsidR="00C24D4A" w:rsidRPr="00C24D4A" w:rsidRDefault="00C24D4A" w:rsidP="00C24D4A">
            <w:pPr>
              <w:jc w:val="both"/>
              <w:rPr>
                <w:rFonts w:ascii="Times New Roman" w:hAnsi="Times New Roman" w:cs="Times New Roman"/>
                <w:sz w:val="18"/>
                <w:szCs w:val="18"/>
                <w:lang w:val="kk-KZ"/>
              </w:rPr>
            </w:pPr>
            <w:r w:rsidRPr="00C24D4A">
              <w:rPr>
                <w:rFonts w:ascii="Times New Roman" w:hAnsi="Times New Roman" w:cs="Times New Roman"/>
                <w:sz w:val="18"/>
                <w:szCs w:val="18"/>
                <w:lang w:val="kk-KZ"/>
              </w:rPr>
              <w:t>Сәйкестендіру жинағы</w:t>
            </w:r>
          </w:p>
          <w:p w14:paraId="6EBD9367" w14:textId="77777777" w:rsidR="00C24D4A" w:rsidRPr="00C24D4A" w:rsidRDefault="00C24D4A" w:rsidP="00C24D4A">
            <w:pPr>
              <w:jc w:val="both"/>
              <w:rPr>
                <w:rFonts w:ascii="Times New Roman" w:hAnsi="Times New Roman" w:cs="Times New Roman"/>
                <w:sz w:val="18"/>
                <w:szCs w:val="18"/>
                <w:lang w:val="kk-KZ"/>
              </w:rPr>
            </w:pPr>
            <w:r w:rsidRPr="00C24D4A">
              <w:rPr>
                <w:rFonts w:ascii="Times New Roman" w:hAnsi="Times New Roman" w:cs="Times New Roman"/>
                <w:sz w:val="18"/>
                <w:szCs w:val="18"/>
                <w:lang w:val="kk-KZ"/>
              </w:rPr>
              <w:t>АИВ-1/2 антиденелер және</w:t>
            </w:r>
          </w:p>
          <w:p w14:paraId="79CCBE57" w14:textId="77777777" w:rsidR="00C24D4A" w:rsidRPr="00C24D4A" w:rsidRDefault="00C24D4A" w:rsidP="00C24D4A">
            <w:pPr>
              <w:jc w:val="both"/>
              <w:rPr>
                <w:rFonts w:ascii="Times New Roman" w:hAnsi="Times New Roman" w:cs="Times New Roman"/>
                <w:sz w:val="18"/>
                <w:szCs w:val="18"/>
                <w:lang w:val="ru-KZ"/>
              </w:rPr>
            </w:pPr>
            <w:r w:rsidRPr="00C24D4A">
              <w:rPr>
                <w:rFonts w:ascii="Times New Roman" w:hAnsi="Times New Roman" w:cs="Times New Roman"/>
                <w:sz w:val="18"/>
                <w:szCs w:val="18"/>
                <w:lang w:val="kk-KZ"/>
              </w:rPr>
              <w:t>АИВ p24 антигені (HIVAg/Ab COMBO) (ICL)</w:t>
            </w:r>
          </w:p>
          <w:p w14:paraId="27E41C5A" w14:textId="77777777" w:rsidR="00237874" w:rsidRPr="00C24D4A" w:rsidRDefault="00237874" w:rsidP="00124F7C">
            <w:pPr>
              <w:jc w:val="both"/>
              <w:rPr>
                <w:rFonts w:ascii="Times New Roman" w:hAnsi="Times New Roman" w:cs="Times New Roman"/>
                <w:sz w:val="18"/>
                <w:szCs w:val="18"/>
                <w:lang w:val="ru-KZ"/>
              </w:rPr>
            </w:pPr>
          </w:p>
          <w:p w14:paraId="75207857" w14:textId="77777777" w:rsidR="00237874" w:rsidRPr="00BB761B" w:rsidRDefault="00237874" w:rsidP="00124F7C">
            <w:pPr>
              <w:jc w:val="both"/>
              <w:rPr>
                <w:rFonts w:ascii="Times New Roman" w:hAnsi="Times New Roman" w:cs="Times New Roman"/>
                <w:sz w:val="18"/>
                <w:szCs w:val="18"/>
                <w:lang w:val="ru-KZ"/>
              </w:rPr>
            </w:pPr>
          </w:p>
        </w:tc>
        <w:tc>
          <w:tcPr>
            <w:tcW w:w="4690" w:type="dxa"/>
          </w:tcPr>
          <w:p w14:paraId="36EEE0EC" w14:textId="77777777" w:rsidR="00C24D4A" w:rsidRPr="00C24D4A" w:rsidRDefault="00C24D4A" w:rsidP="00C24D4A">
            <w:pPr>
              <w:jc w:val="both"/>
              <w:rPr>
                <w:rFonts w:ascii="Times New Roman" w:hAnsi="Times New Roman" w:cs="Times New Roman"/>
                <w:sz w:val="18"/>
                <w:szCs w:val="18"/>
                <w:lang w:val="ru-KZ"/>
              </w:rPr>
            </w:pPr>
            <w:r w:rsidRPr="00C24D4A">
              <w:rPr>
                <w:rFonts w:ascii="Times New Roman" w:hAnsi="Times New Roman" w:cs="Times New Roman"/>
                <w:sz w:val="18"/>
                <w:szCs w:val="18"/>
                <w:lang w:val="kk-KZ"/>
              </w:rPr>
              <w:t>«TAKURRA» T1000 автоматты анализаторында ICL әдісін қолдану арқылы адам сарысуындағы немесе плазмасындағы АИВ-1/2 және АИВ p24 антигеніне (HIVAg/Ab COMBO) (ICL) антиденелерді анықтауға арналған жинақ кем дегенде 200 сынақ жүргізуге арналған. . Жинақ жүйедегі сынақ қалдықтарын бақылауға мүмкіндік беретін RFID тегтері бар кемінде екі картриджден және кемінде 1 мл көлемі бар Cal1, Cal2 калибраторларының кемінде екі бөтелкесінен тұруы керек. Әрбір картридж кем дегенде R1-6 мл, R2-6 мл, R3-6 мл болуы керек. Қазақстан Республикасында міндетті тіркелу.</w:t>
            </w:r>
          </w:p>
          <w:p w14:paraId="4888EE76" w14:textId="77777777" w:rsidR="00237874" w:rsidRPr="00952DB0" w:rsidRDefault="00237874" w:rsidP="00124F7C">
            <w:pPr>
              <w:jc w:val="both"/>
              <w:rPr>
                <w:rFonts w:ascii="Times New Roman" w:hAnsi="Times New Roman" w:cs="Times New Roman"/>
                <w:sz w:val="18"/>
                <w:szCs w:val="18"/>
                <w:lang w:val="ru-KZ"/>
              </w:rPr>
            </w:pPr>
          </w:p>
        </w:tc>
        <w:tc>
          <w:tcPr>
            <w:tcW w:w="1204" w:type="dxa"/>
          </w:tcPr>
          <w:p w14:paraId="4830F484" w14:textId="181D016D" w:rsidR="00237874" w:rsidRPr="00952DB0" w:rsidRDefault="00237874" w:rsidP="00124F7C">
            <w:pPr>
              <w:jc w:val="both"/>
              <w:rPr>
                <w:rFonts w:ascii="Times New Roman" w:hAnsi="Times New Roman" w:cs="Times New Roman"/>
                <w:sz w:val="18"/>
                <w:szCs w:val="18"/>
                <w:lang w:val="ru-KZ"/>
              </w:rPr>
            </w:pPr>
            <w:r w:rsidRPr="00BB761B">
              <w:rPr>
                <w:rFonts w:ascii="Times New Roman" w:hAnsi="Times New Roman" w:cs="Times New Roman"/>
                <w:sz w:val="18"/>
                <w:szCs w:val="18"/>
                <w:lang w:val="kk-KZ"/>
              </w:rPr>
              <w:t xml:space="preserve">берілген өтінімнен кейін </w:t>
            </w:r>
            <w:r w:rsidR="00C24D4A">
              <w:rPr>
                <w:rFonts w:ascii="Times New Roman" w:hAnsi="Times New Roman" w:cs="Times New Roman"/>
                <w:sz w:val="18"/>
                <w:szCs w:val="18"/>
                <w:lang w:val="kk-KZ"/>
              </w:rPr>
              <w:t>15</w:t>
            </w:r>
            <w:r w:rsidRPr="00BB761B">
              <w:rPr>
                <w:rFonts w:ascii="Times New Roman" w:hAnsi="Times New Roman" w:cs="Times New Roman"/>
                <w:sz w:val="18"/>
                <w:szCs w:val="18"/>
                <w:lang w:val="kk-KZ"/>
              </w:rPr>
              <w:t xml:space="preserve"> күнтізбелік күн ішінде</w:t>
            </w:r>
          </w:p>
        </w:tc>
        <w:tc>
          <w:tcPr>
            <w:tcW w:w="1327" w:type="dxa"/>
          </w:tcPr>
          <w:p w14:paraId="19214904" w14:textId="752D0735" w:rsidR="00237874" w:rsidRPr="00952DB0" w:rsidRDefault="00237874" w:rsidP="00124F7C">
            <w:pPr>
              <w:jc w:val="both"/>
              <w:rPr>
                <w:rFonts w:ascii="Times New Roman" w:hAnsi="Times New Roman" w:cs="Times New Roman"/>
                <w:sz w:val="18"/>
                <w:szCs w:val="18"/>
                <w:lang w:val="ru-KZ"/>
              </w:rPr>
            </w:pPr>
            <w:r w:rsidRPr="00BB761B">
              <w:rPr>
                <w:rFonts w:ascii="Times New Roman" w:hAnsi="Times New Roman" w:cs="Times New Roman"/>
                <w:sz w:val="18"/>
                <w:szCs w:val="18"/>
                <w:lang w:val="kk-KZ"/>
              </w:rPr>
              <w:t>Өскемен</w:t>
            </w:r>
            <w:r w:rsidRPr="001479ED">
              <w:rPr>
                <w:rFonts w:ascii="Times New Roman" w:hAnsi="Times New Roman" w:cs="Times New Roman"/>
                <w:sz w:val="18"/>
                <w:szCs w:val="18"/>
                <w:lang w:val="kk-KZ"/>
              </w:rPr>
              <w:t xml:space="preserve"> </w:t>
            </w:r>
            <w:r w:rsidRPr="00BB761B">
              <w:rPr>
                <w:rFonts w:ascii="Times New Roman" w:hAnsi="Times New Roman" w:cs="Times New Roman"/>
                <w:sz w:val="18"/>
                <w:szCs w:val="18"/>
                <w:lang w:val="kk-KZ"/>
              </w:rPr>
              <w:t>қ, Буров</w:t>
            </w:r>
            <w:r w:rsidRPr="001479ED">
              <w:rPr>
                <w:rFonts w:ascii="Times New Roman" w:hAnsi="Times New Roman" w:cs="Times New Roman"/>
                <w:sz w:val="18"/>
                <w:szCs w:val="18"/>
                <w:lang w:val="kk-KZ"/>
              </w:rPr>
              <w:t xml:space="preserve"> </w:t>
            </w:r>
            <w:r w:rsidRPr="00BB761B">
              <w:rPr>
                <w:rFonts w:ascii="Times New Roman" w:hAnsi="Times New Roman" w:cs="Times New Roman"/>
                <w:sz w:val="18"/>
                <w:szCs w:val="18"/>
                <w:lang w:val="kk-KZ"/>
              </w:rPr>
              <w:t xml:space="preserve">к,21/1, </w:t>
            </w:r>
            <w:r w:rsidR="0082679F">
              <w:rPr>
                <w:rFonts w:ascii="Times New Roman" w:hAnsi="Times New Roman" w:cs="Times New Roman"/>
                <w:sz w:val="18"/>
                <w:szCs w:val="18"/>
                <w:lang w:val="kk-KZ"/>
              </w:rPr>
              <w:t>зертхана</w:t>
            </w:r>
            <w:r w:rsidRPr="00BB761B">
              <w:rPr>
                <w:rFonts w:ascii="Times New Roman" w:hAnsi="Times New Roman" w:cs="Times New Roman"/>
                <w:sz w:val="18"/>
                <w:szCs w:val="18"/>
                <w:lang w:val="kk-KZ"/>
              </w:rPr>
              <w:t xml:space="preserve"> </w:t>
            </w:r>
          </w:p>
        </w:tc>
      </w:tr>
      <w:tr w:rsidR="00237874" w:rsidRPr="003A730F" w14:paraId="3F088A66" w14:textId="77777777" w:rsidTr="00124F7C">
        <w:tc>
          <w:tcPr>
            <w:tcW w:w="2124" w:type="dxa"/>
          </w:tcPr>
          <w:p w14:paraId="30C4018F" w14:textId="77777777" w:rsidR="00237874" w:rsidRPr="00952DB0" w:rsidRDefault="00237874" w:rsidP="00124F7C">
            <w:pPr>
              <w:jc w:val="both"/>
              <w:rPr>
                <w:rFonts w:ascii="Times New Roman" w:hAnsi="Times New Roman" w:cs="Times New Roman"/>
                <w:sz w:val="18"/>
                <w:szCs w:val="18"/>
                <w:lang w:val="ru-KZ"/>
              </w:rPr>
            </w:pPr>
          </w:p>
          <w:p w14:paraId="60B8E676" w14:textId="77777777" w:rsidR="00C24D4A" w:rsidRPr="00C24D4A" w:rsidRDefault="00C24D4A" w:rsidP="00C24D4A">
            <w:pPr>
              <w:jc w:val="right"/>
              <w:rPr>
                <w:rFonts w:ascii="Times New Roman" w:hAnsi="Times New Roman" w:cs="Times New Roman"/>
                <w:sz w:val="18"/>
                <w:szCs w:val="18"/>
                <w:lang w:val="kk-KZ"/>
              </w:rPr>
            </w:pPr>
            <w:r w:rsidRPr="00C24D4A">
              <w:rPr>
                <w:rFonts w:ascii="Times New Roman" w:hAnsi="Times New Roman" w:cs="Times New Roman"/>
                <w:sz w:val="18"/>
                <w:szCs w:val="18"/>
                <w:lang w:val="kk-KZ"/>
              </w:rPr>
              <w:t>HIV Ag/Ab бақылауы</w:t>
            </w:r>
          </w:p>
          <w:p w14:paraId="306E2C7F" w14:textId="7AFB884D" w:rsidR="00C24D4A" w:rsidRPr="00C24D4A" w:rsidRDefault="00C24D4A" w:rsidP="00C24D4A">
            <w:pPr>
              <w:jc w:val="right"/>
              <w:rPr>
                <w:rFonts w:ascii="Times New Roman" w:hAnsi="Times New Roman" w:cs="Times New Roman"/>
                <w:sz w:val="18"/>
                <w:szCs w:val="18"/>
                <w:lang w:val="ru-KZ"/>
              </w:rPr>
            </w:pPr>
            <w:r w:rsidRPr="00C24D4A">
              <w:rPr>
                <w:rFonts w:ascii="Times New Roman" w:hAnsi="Times New Roman" w:cs="Times New Roman"/>
                <w:sz w:val="18"/>
                <w:szCs w:val="18"/>
                <w:lang w:val="kk-KZ"/>
              </w:rPr>
              <w:t>.</w:t>
            </w:r>
          </w:p>
          <w:p w14:paraId="6A7CA948" w14:textId="020A5058" w:rsidR="00237874" w:rsidRPr="00C24D4A" w:rsidRDefault="00237874" w:rsidP="00124F7C">
            <w:pPr>
              <w:jc w:val="right"/>
              <w:rPr>
                <w:rFonts w:ascii="Times New Roman" w:hAnsi="Times New Roman" w:cs="Times New Roman"/>
                <w:sz w:val="18"/>
                <w:szCs w:val="18"/>
                <w:lang w:val="ru-KZ"/>
              </w:rPr>
            </w:pPr>
          </w:p>
        </w:tc>
        <w:tc>
          <w:tcPr>
            <w:tcW w:w="4690" w:type="dxa"/>
          </w:tcPr>
          <w:p w14:paraId="3491E2EB" w14:textId="18BEDDC2" w:rsidR="00237874" w:rsidRPr="00943DDF" w:rsidRDefault="00C24D4A" w:rsidP="00124F7C">
            <w:pPr>
              <w:jc w:val="both"/>
              <w:rPr>
                <w:rFonts w:ascii="Times New Roman" w:hAnsi="Times New Roman" w:cs="Times New Roman"/>
                <w:sz w:val="18"/>
                <w:szCs w:val="18"/>
                <w:lang w:val="ru-KZ"/>
              </w:rPr>
            </w:pPr>
            <w:r w:rsidRPr="00C24D4A">
              <w:rPr>
                <w:rFonts w:ascii="Times New Roman" w:hAnsi="Times New Roman" w:cs="Times New Roman"/>
                <w:sz w:val="18"/>
                <w:szCs w:val="18"/>
                <w:lang w:val="kk-KZ"/>
              </w:rPr>
              <w:t>HIV Ag/Ab бақылауы 1 мл кем емес төрт түтіктен тұруы керек. Бақылау TAKURRA T1000 автоматты анализаторында АҚТҚ анықтауға арналған реагенттің дәлдігін бақылау үшін объективті сапаны бақылау материалы ретінде пайдалануға арналған. Қаптама кем дегенде 1 мл x 4 болуы керек. Қазақстан Республикасында міндетті түрде тіркелу</w:t>
            </w:r>
          </w:p>
        </w:tc>
        <w:tc>
          <w:tcPr>
            <w:tcW w:w="1204" w:type="dxa"/>
          </w:tcPr>
          <w:p w14:paraId="5BBB0FB6" w14:textId="15175BDD" w:rsidR="00237874" w:rsidRPr="00943DDF" w:rsidRDefault="00237874" w:rsidP="00124F7C">
            <w:pPr>
              <w:jc w:val="both"/>
              <w:rPr>
                <w:rFonts w:ascii="Times New Roman" w:hAnsi="Times New Roman" w:cs="Times New Roman"/>
                <w:sz w:val="18"/>
                <w:szCs w:val="18"/>
                <w:lang w:val="ru-KZ"/>
              </w:rPr>
            </w:pPr>
            <w:r w:rsidRPr="00BB761B">
              <w:rPr>
                <w:rFonts w:ascii="Times New Roman" w:hAnsi="Times New Roman" w:cs="Times New Roman"/>
                <w:sz w:val="18"/>
                <w:szCs w:val="18"/>
                <w:lang w:val="kk-KZ"/>
              </w:rPr>
              <w:t xml:space="preserve">берілген өтінімнен кейін </w:t>
            </w:r>
            <w:r w:rsidR="00C24D4A">
              <w:rPr>
                <w:rFonts w:ascii="Times New Roman" w:hAnsi="Times New Roman" w:cs="Times New Roman"/>
                <w:sz w:val="18"/>
                <w:szCs w:val="18"/>
                <w:lang w:val="kk-KZ"/>
              </w:rPr>
              <w:t>15</w:t>
            </w:r>
            <w:r w:rsidRPr="00BB761B">
              <w:rPr>
                <w:rFonts w:ascii="Times New Roman" w:hAnsi="Times New Roman" w:cs="Times New Roman"/>
                <w:sz w:val="18"/>
                <w:szCs w:val="18"/>
                <w:lang w:val="kk-KZ"/>
              </w:rPr>
              <w:t xml:space="preserve"> күнтізбелік күн ішінде</w:t>
            </w:r>
          </w:p>
        </w:tc>
        <w:tc>
          <w:tcPr>
            <w:tcW w:w="1327" w:type="dxa"/>
          </w:tcPr>
          <w:p w14:paraId="325697C1" w14:textId="786758A1" w:rsidR="00237874" w:rsidRPr="003A730F" w:rsidRDefault="00237874" w:rsidP="00124F7C">
            <w:pPr>
              <w:jc w:val="both"/>
              <w:rPr>
                <w:rFonts w:ascii="Times New Roman" w:hAnsi="Times New Roman" w:cs="Times New Roman"/>
                <w:sz w:val="18"/>
                <w:szCs w:val="18"/>
              </w:rPr>
            </w:pPr>
            <w:r w:rsidRPr="00BB761B">
              <w:rPr>
                <w:rFonts w:ascii="Times New Roman" w:hAnsi="Times New Roman" w:cs="Times New Roman"/>
                <w:sz w:val="18"/>
                <w:szCs w:val="18"/>
                <w:lang w:val="kk-KZ"/>
              </w:rPr>
              <w:t>Өскемен</w:t>
            </w:r>
            <w:r w:rsidRPr="001479ED">
              <w:rPr>
                <w:rFonts w:ascii="Times New Roman" w:hAnsi="Times New Roman" w:cs="Times New Roman"/>
                <w:sz w:val="18"/>
                <w:szCs w:val="18"/>
                <w:lang w:val="kk-KZ"/>
              </w:rPr>
              <w:t xml:space="preserve"> </w:t>
            </w:r>
            <w:r w:rsidRPr="00BB761B">
              <w:rPr>
                <w:rFonts w:ascii="Times New Roman" w:hAnsi="Times New Roman" w:cs="Times New Roman"/>
                <w:sz w:val="18"/>
                <w:szCs w:val="18"/>
                <w:lang w:val="kk-KZ"/>
              </w:rPr>
              <w:t>қ, Буров</w:t>
            </w:r>
            <w:r w:rsidRPr="001479ED">
              <w:rPr>
                <w:rFonts w:ascii="Times New Roman" w:hAnsi="Times New Roman" w:cs="Times New Roman"/>
                <w:sz w:val="18"/>
                <w:szCs w:val="18"/>
                <w:lang w:val="kk-KZ"/>
              </w:rPr>
              <w:t xml:space="preserve"> </w:t>
            </w:r>
            <w:r w:rsidRPr="00BB761B">
              <w:rPr>
                <w:rFonts w:ascii="Times New Roman" w:hAnsi="Times New Roman" w:cs="Times New Roman"/>
                <w:sz w:val="18"/>
                <w:szCs w:val="18"/>
                <w:lang w:val="kk-KZ"/>
              </w:rPr>
              <w:t xml:space="preserve">к,21/1, </w:t>
            </w:r>
            <w:r w:rsidR="0082679F">
              <w:rPr>
                <w:rFonts w:ascii="Times New Roman" w:hAnsi="Times New Roman" w:cs="Times New Roman"/>
                <w:sz w:val="18"/>
                <w:szCs w:val="18"/>
                <w:lang w:val="kk-KZ"/>
              </w:rPr>
              <w:t>зертхана</w:t>
            </w:r>
            <w:r w:rsidRPr="00BB761B">
              <w:rPr>
                <w:rFonts w:ascii="Times New Roman" w:hAnsi="Times New Roman" w:cs="Times New Roman"/>
                <w:sz w:val="18"/>
                <w:szCs w:val="18"/>
                <w:lang w:val="kk-KZ"/>
              </w:rPr>
              <w:t xml:space="preserve"> </w:t>
            </w:r>
          </w:p>
        </w:tc>
      </w:tr>
      <w:tr w:rsidR="0082679F" w:rsidRPr="0082679F" w14:paraId="18F4DF73" w14:textId="77777777" w:rsidTr="00124F7C">
        <w:tc>
          <w:tcPr>
            <w:tcW w:w="2124" w:type="dxa"/>
          </w:tcPr>
          <w:p w14:paraId="27E09E97" w14:textId="77777777" w:rsidR="0082679F" w:rsidRDefault="0082679F" w:rsidP="0082679F">
            <w:pPr>
              <w:jc w:val="both"/>
              <w:rPr>
                <w:rFonts w:ascii="Times New Roman" w:hAnsi="Times New Roman" w:cs="Times New Roman"/>
                <w:sz w:val="18"/>
                <w:szCs w:val="18"/>
                <w:lang w:val="kk-KZ"/>
              </w:rPr>
            </w:pPr>
          </w:p>
          <w:p w14:paraId="28589EDB" w14:textId="77777777" w:rsidR="0082679F" w:rsidRPr="00C24D4A" w:rsidRDefault="0082679F" w:rsidP="0082679F">
            <w:pPr>
              <w:jc w:val="both"/>
              <w:rPr>
                <w:rFonts w:ascii="Times New Roman" w:hAnsi="Times New Roman" w:cs="Times New Roman"/>
                <w:sz w:val="18"/>
                <w:szCs w:val="18"/>
                <w:lang w:val="kk-KZ"/>
              </w:rPr>
            </w:pPr>
            <w:r w:rsidRPr="00C24D4A">
              <w:rPr>
                <w:rFonts w:ascii="Times New Roman" w:hAnsi="Times New Roman" w:cs="Times New Roman"/>
                <w:sz w:val="18"/>
                <w:szCs w:val="18"/>
                <w:lang w:val="kk-KZ"/>
              </w:rPr>
              <w:t>Хемилюминесценция анализаторына арналған жуу буфері</w:t>
            </w:r>
          </w:p>
          <w:p w14:paraId="3AB01FE3" w14:textId="77777777" w:rsidR="0082679F" w:rsidRDefault="0082679F" w:rsidP="0082679F">
            <w:pPr>
              <w:jc w:val="both"/>
              <w:rPr>
                <w:rFonts w:ascii="Times New Roman" w:hAnsi="Times New Roman" w:cs="Times New Roman"/>
                <w:sz w:val="18"/>
                <w:szCs w:val="18"/>
                <w:lang w:val="kk-KZ"/>
              </w:rPr>
            </w:pPr>
          </w:p>
          <w:p w14:paraId="2CABBA18" w14:textId="77777777" w:rsidR="0082679F" w:rsidRDefault="0082679F" w:rsidP="0082679F">
            <w:pPr>
              <w:jc w:val="both"/>
              <w:rPr>
                <w:rFonts w:ascii="Times New Roman" w:hAnsi="Times New Roman" w:cs="Times New Roman"/>
                <w:sz w:val="18"/>
                <w:szCs w:val="18"/>
                <w:lang w:val="kk-KZ"/>
              </w:rPr>
            </w:pPr>
          </w:p>
          <w:p w14:paraId="5E0E1264" w14:textId="77777777" w:rsidR="0082679F" w:rsidRPr="00C24D4A" w:rsidRDefault="0082679F" w:rsidP="0082679F">
            <w:pPr>
              <w:jc w:val="both"/>
              <w:rPr>
                <w:rFonts w:ascii="Times New Roman" w:hAnsi="Times New Roman" w:cs="Times New Roman"/>
                <w:sz w:val="18"/>
                <w:szCs w:val="18"/>
                <w:lang w:val="kk-KZ"/>
              </w:rPr>
            </w:pPr>
          </w:p>
        </w:tc>
        <w:tc>
          <w:tcPr>
            <w:tcW w:w="4690" w:type="dxa"/>
          </w:tcPr>
          <w:p w14:paraId="48ECA6AE" w14:textId="77777777" w:rsidR="0082679F" w:rsidRPr="00C24D4A" w:rsidRDefault="0082679F" w:rsidP="0082679F">
            <w:pPr>
              <w:jc w:val="both"/>
              <w:rPr>
                <w:rFonts w:ascii="Times New Roman" w:hAnsi="Times New Roman" w:cs="Times New Roman"/>
                <w:sz w:val="18"/>
                <w:szCs w:val="18"/>
                <w:lang w:val="ru-KZ"/>
              </w:rPr>
            </w:pPr>
            <w:r w:rsidRPr="00C24D4A">
              <w:rPr>
                <w:rFonts w:ascii="Times New Roman" w:hAnsi="Times New Roman" w:cs="Times New Roman"/>
                <w:sz w:val="18"/>
                <w:szCs w:val="18"/>
                <w:lang w:val="kk-KZ"/>
              </w:rPr>
              <w:t>Жуу буфері TAKURRA T1000 автоматты анализаторында пайдалануға арналған концентрат. Ол анықтау процесі кезінде зондтар мен түтіктерді жуу үшін, реагенттер арасындағы айқаспалы ластану мен кедергілерді азайту үшін қатты фазалық иммундық кешендерді жуу үшін және басқа бос компоненттерді жою үшін қолданылады. Жуу буферін кейбір үлгілерді сұйылту үшін де пайдалануға болады. Қаптама кемінде 250 мл және бір қаптамада кемінде 2 бөтелке болуы керек. Қазақстан Республикасында міндетті тіркелу.</w:t>
            </w:r>
          </w:p>
          <w:p w14:paraId="5CE475F8" w14:textId="77777777" w:rsidR="0082679F" w:rsidRPr="00C24D4A" w:rsidRDefault="0082679F" w:rsidP="0082679F">
            <w:pPr>
              <w:jc w:val="both"/>
              <w:rPr>
                <w:rFonts w:ascii="Times New Roman" w:hAnsi="Times New Roman" w:cs="Times New Roman"/>
                <w:sz w:val="18"/>
                <w:szCs w:val="18"/>
                <w:lang w:val="kk-KZ"/>
              </w:rPr>
            </w:pPr>
          </w:p>
        </w:tc>
        <w:tc>
          <w:tcPr>
            <w:tcW w:w="1204" w:type="dxa"/>
          </w:tcPr>
          <w:p w14:paraId="438E9DA9" w14:textId="50933EFF" w:rsidR="0082679F" w:rsidRPr="00BB761B" w:rsidRDefault="0082679F" w:rsidP="0082679F">
            <w:pPr>
              <w:jc w:val="both"/>
              <w:rPr>
                <w:rFonts w:ascii="Times New Roman" w:hAnsi="Times New Roman" w:cs="Times New Roman"/>
                <w:sz w:val="18"/>
                <w:szCs w:val="18"/>
                <w:lang w:val="kk-KZ"/>
              </w:rPr>
            </w:pPr>
            <w:r w:rsidRPr="00BB761B">
              <w:rPr>
                <w:rFonts w:ascii="Times New Roman" w:hAnsi="Times New Roman" w:cs="Times New Roman"/>
                <w:sz w:val="18"/>
                <w:szCs w:val="18"/>
                <w:lang w:val="kk-KZ"/>
              </w:rPr>
              <w:t xml:space="preserve">берілген өтінімнен кейін </w:t>
            </w:r>
            <w:r>
              <w:rPr>
                <w:rFonts w:ascii="Times New Roman" w:hAnsi="Times New Roman" w:cs="Times New Roman"/>
                <w:sz w:val="18"/>
                <w:szCs w:val="18"/>
                <w:lang w:val="kk-KZ"/>
              </w:rPr>
              <w:t>15</w:t>
            </w:r>
            <w:r w:rsidRPr="00BB761B">
              <w:rPr>
                <w:rFonts w:ascii="Times New Roman" w:hAnsi="Times New Roman" w:cs="Times New Roman"/>
                <w:sz w:val="18"/>
                <w:szCs w:val="18"/>
                <w:lang w:val="kk-KZ"/>
              </w:rPr>
              <w:t xml:space="preserve"> күнтізбелік күн ішінде</w:t>
            </w:r>
          </w:p>
        </w:tc>
        <w:tc>
          <w:tcPr>
            <w:tcW w:w="1327" w:type="dxa"/>
          </w:tcPr>
          <w:p w14:paraId="51432BD1" w14:textId="2A6EC460" w:rsidR="0082679F" w:rsidRPr="00BB761B" w:rsidRDefault="0082679F" w:rsidP="0082679F">
            <w:pPr>
              <w:jc w:val="both"/>
              <w:rPr>
                <w:rFonts w:ascii="Times New Roman" w:hAnsi="Times New Roman" w:cs="Times New Roman"/>
                <w:sz w:val="18"/>
                <w:szCs w:val="18"/>
                <w:lang w:val="kk-KZ"/>
              </w:rPr>
            </w:pPr>
            <w:r w:rsidRPr="00D579B6">
              <w:rPr>
                <w:rFonts w:ascii="Times New Roman" w:hAnsi="Times New Roman" w:cs="Times New Roman"/>
                <w:sz w:val="18"/>
                <w:szCs w:val="18"/>
                <w:lang w:val="kk-KZ"/>
              </w:rPr>
              <w:t xml:space="preserve">Өскемен қ, Буров к,21/1, зертхана </w:t>
            </w:r>
          </w:p>
        </w:tc>
      </w:tr>
      <w:tr w:rsidR="0082679F" w:rsidRPr="0082679F" w14:paraId="473BEB2A" w14:textId="77777777" w:rsidTr="00124F7C">
        <w:tc>
          <w:tcPr>
            <w:tcW w:w="2124" w:type="dxa"/>
          </w:tcPr>
          <w:p w14:paraId="5B69EB2A" w14:textId="77777777" w:rsidR="0082679F" w:rsidRPr="0082679F" w:rsidRDefault="0082679F" w:rsidP="0082679F">
            <w:pPr>
              <w:jc w:val="both"/>
              <w:rPr>
                <w:rFonts w:ascii="Times New Roman" w:hAnsi="Times New Roman" w:cs="Times New Roman"/>
                <w:sz w:val="18"/>
                <w:szCs w:val="18"/>
                <w:lang w:val="kk-KZ"/>
              </w:rPr>
            </w:pPr>
            <w:r w:rsidRPr="0082679F">
              <w:rPr>
                <w:rFonts w:ascii="Times New Roman" w:hAnsi="Times New Roman" w:cs="Times New Roman"/>
                <w:sz w:val="18"/>
                <w:szCs w:val="18"/>
                <w:lang w:val="kk-KZ"/>
              </w:rPr>
              <w:t>Хемилюминесценция анализаторына арналған WS жуу буфері</w:t>
            </w:r>
          </w:p>
          <w:p w14:paraId="04E889C6" w14:textId="77777777" w:rsidR="0082679F" w:rsidRDefault="0082679F" w:rsidP="0082679F">
            <w:pPr>
              <w:jc w:val="both"/>
              <w:rPr>
                <w:rFonts w:ascii="Times New Roman" w:hAnsi="Times New Roman" w:cs="Times New Roman"/>
                <w:sz w:val="18"/>
                <w:szCs w:val="18"/>
                <w:lang w:val="kk-KZ"/>
              </w:rPr>
            </w:pPr>
          </w:p>
        </w:tc>
        <w:tc>
          <w:tcPr>
            <w:tcW w:w="4690" w:type="dxa"/>
          </w:tcPr>
          <w:p w14:paraId="66184385" w14:textId="77777777" w:rsidR="0082679F" w:rsidRPr="0082679F" w:rsidRDefault="0082679F" w:rsidP="0082679F">
            <w:pPr>
              <w:jc w:val="both"/>
              <w:rPr>
                <w:rFonts w:ascii="Times New Roman" w:hAnsi="Times New Roman" w:cs="Times New Roman"/>
                <w:sz w:val="18"/>
                <w:szCs w:val="18"/>
                <w:lang w:val="ru-KZ"/>
              </w:rPr>
            </w:pPr>
            <w:r w:rsidRPr="0082679F">
              <w:rPr>
                <w:rFonts w:ascii="Times New Roman" w:hAnsi="Times New Roman" w:cs="Times New Roman"/>
                <w:sz w:val="18"/>
                <w:szCs w:val="18"/>
                <w:lang w:val="kk-KZ"/>
              </w:rPr>
              <w:t>WS жуу буферін TAKURRA T1000 автоматты анализаторында қалдық инені және реагент инесін жууға және ұстауға арналған 2 картриджде кемінде 60 мл көлемінде картридждерге құю керек. Пакетте қаптама. кемінде 60 мл х 2. Қазақстан Республикасында міндетті тіркеу.</w:t>
            </w:r>
          </w:p>
          <w:p w14:paraId="67FA27ED" w14:textId="77777777" w:rsidR="0082679F" w:rsidRPr="00C24D4A" w:rsidRDefault="0082679F" w:rsidP="0082679F">
            <w:pPr>
              <w:jc w:val="both"/>
              <w:rPr>
                <w:rFonts w:ascii="Times New Roman" w:hAnsi="Times New Roman" w:cs="Times New Roman"/>
                <w:sz w:val="18"/>
                <w:szCs w:val="18"/>
                <w:lang w:val="kk-KZ"/>
              </w:rPr>
            </w:pPr>
          </w:p>
        </w:tc>
        <w:tc>
          <w:tcPr>
            <w:tcW w:w="1204" w:type="dxa"/>
          </w:tcPr>
          <w:p w14:paraId="02DA9561" w14:textId="3BE499FF" w:rsidR="0082679F" w:rsidRPr="00BB761B" w:rsidRDefault="0082679F" w:rsidP="0082679F">
            <w:pPr>
              <w:jc w:val="both"/>
              <w:rPr>
                <w:rFonts w:ascii="Times New Roman" w:hAnsi="Times New Roman" w:cs="Times New Roman"/>
                <w:sz w:val="18"/>
                <w:szCs w:val="18"/>
                <w:lang w:val="kk-KZ"/>
              </w:rPr>
            </w:pPr>
            <w:r w:rsidRPr="00BB761B">
              <w:rPr>
                <w:rFonts w:ascii="Times New Roman" w:hAnsi="Times New Roman" w:cs="Times New Roman"/>
                <w:sz w:val="18"/>
                <w:szCs w:val="18"/>
                <w:lang w:val="kk-KZ"/>
              </w:rPr>
              <w:t xml:space="preserve">берілген өтінімнен кейін </w:t>
            </w:r>
            <w:r>
              <w:rPr>
                <w:rFonts w:ascii="Times New Roman" w:hAnsi="Times New Roman" w:cs="Times New Roman"/>
                <w:sz w:val="18"/>
                <w:szCs w:val="18"/>
                <w:lang w:val="kk-KZ"/>
              </w:rPr>
              <w:t>15</w:t>
            </w:r>
            <w:r w:rsidRPr="00BB761B">
              <w:rPr>
                <w:rFonts w:ascii="Times New Roman" w:hAnsi="Times New Roman" w:cs="Times New Roman"/>
                <w:sz w:val="18"/>
                <w:szCs w:val="18"/>
                <w:lang w:val="kk-KZ"/>
              </w:rPr>
              <w:t xml:space="preserve"> күнтізбелік күн ішінде</w:t>
            </w:r>
          </w:p>
        </w:tc>
        <w:tc>
          <w:tcPr>
            <w:tcW w:w="1327" w:type="dxa"/>
          </w:tcPr>
          <w:p w14:paraId="16A15B65" w14:textId="76706ADE" w:rsidR="0082679F" w:rsidRPr="00BB761B" w:rsidRDefault="0082679F" w:rsidP="0082679F">
            <w:pPr>
              <w:jc w:val="both"/>
              <w:rPr>
                <w:rFonts w:ascii="Times New Roman" w:hAnsi="Times New Roman" w:cs="Times New Roman"/>
                <w:sz w:val="18"/>
                <w:szCs w:val="18"/>
                <w:lang w:val="kk-KZ"/>
              </w:rPr>
            </w:pPr>
            <w:r w:rsidRPr="00D579B6">
              <w:rPr>
                <w:rFonts w:ascii="Times New Roman" w:hAnsi="Times New Roman" w:cs="Times New Roman"/>
                <w:sz w:val="18"/>
                <w:szCs w:val="18"/>
                <w:lang w:val="kk-KZ"/>
              </w:rPr>
              <w:t xml:space="preserve">Өскемен қ, Буров к,21/1, зертхана </w:t>
            </w:r>
          </w:p>
        </w:tc>
      </w:tr>
      <w:tr w:rsidR="0082679F" w:rsidRPr="0082679F" w14:paraId="3E9F3CA3" w14:textId="77777777" w:rsidTr="00124F7C">
        <w:tc>
          <w:tcPr>
            <w:tcW w:w="2124" w:type="dxa"/>
          </w:tcPr>
          <w:p w14:paraId="0D2BE09D" w14:textId="07AD5044" w:rsidR="0082679F" w:rsidRDefault="0082679F" w:rsidP="0082679F">
            <w:pPr>
              <w:jc w:val="both"/>
              <w:rPr>
                <w:rFonts w:ascii="Times New Roman" w:hAnsi="Times New Roman" w:cs="Times New Roman"/>
                <w:sz w:val="18"/>
                <w:szCs w:val="18"/>
                <w:lang w:val="kk-KZ"/>
              </w:rPr>
            </w:pPr>
            <w:r w:rsidRPr="0082679F">
              <w:rPr>
                <w:rFonts w:ascii="Times New Roman" w:hAnsi="Times New Roman" w:cs="Times New Roman"/>
                <w:sz w:val="18"/>
                <w:szCs w:val="18"/>
                <w:lang w:val="kk-KZ"/>
              </w:rPr>
              <w:t xml:space="preserve">Хемилюминесценция анализаторына </w:t>
            </w:r>
            <w:r>
              <w:rPr>
                <w:rFonts w:ascii="Times New Roman" w:hAnsi="Times New Roman" w:cs="Times New Roman"/>
                <w:sz w:val="18"/>
                <w:szCs w:val="18"/>
                <w:lang w:val="kk-KZ"/>
              </w:rPr>
              <w:t>с</w:t>
            </w:r>
            <w:r w:rsidRPr="0082679F">
              <w:rPr>
                <w:rFonts w:ascii="Times New Roman" w:hAnsi="Times New Roman" w:cs="Times New Roman"/>
                <w:sz w:val="18"/>
                <w:szCs w:val="18"/>
                <w:lang w:val="kk-KZ"/>
              </w:rPr>
              <w:t>убстрат буфері</w:t>
            </w:r>
          </w:p>
        </w:tc>
        <w:tc>
          <w:tcPr>
            <w:tcW w:w="4690" w:type="dxa"/>
          </w:tcPr>
          <w:p w14:paraId="508104FF" w14:textId="015D78BB" w:rsidR="0082679F" w:rsidRPr="0082679F" w:rsidRDefault="0082679F" w:rsidP="0082679F">
            <w:pPr>
              <w:jc w:val="both"/>
              <w:rPr>
                <w:rFonts w:ascii="Times New Roman" w:hAnsi="Times New Roman" w:cs="Times New Roman"/>
                <w:sz w:val="18"/>
                <w:szCs w:val="18"/>
                <w:lang w:val="ru-KZ"/>
              </w:rPr>
            </w:pPr>
            <w:r w:rsidRPr="0082679F">
              <w:rPr>
                <w:rFonts w:ascii="Times New Roman" w:hAnsi="Times New Roman" w:cs="Times New Roman"/>
                <w:sz w:val="18"/>
                <w:szCs w:val="18"/>
                <w:lang w:val="kk-KZ"/>
              </w:rPr>
              <w:t xml:space="preserve">Субстрат буфері кем дегенде 500 мл A субстратынан тұруы керек. және В субстраты кемінде 500 мл. Ол инкубациядан және жуудан кейін, TAKURRA T1000 автоматты анализаторындағы жинақпен бірге пайдалануға арналған. Анализатор иммундық талдау үшін субстрат буферін қосады. Сұйық орта энергияның тым ерте </w:t>
            </w:r>
            <w:r w:rsidRPr="0082679F">
              <w:rPr>
                <w:rFonts w:ascii="Times New Roman" w:hAnsi="Times New Roman" w:cs="Times New Roman"/>
                <w:sz w:val="18"/>
                <w:szCs w:val="18"/>
                <w:lang w:val="kk-KZ"/>
              </w:rPr>
              <w:lastRenderedPageBreak/>
              <w:t>бөлінуіне және магниттік түйіршіктердің бір-біріне жабысып қалуына, сондай-ақ реакция қосылысынан акридиний эфирінің (AE) бөлінуіне жол бермеу үшін қышқылдандырылады.</w:t>
            </w:r>
            <w:r w:rsidRPr="0082679F">
              <w:rPr>
                <w:rFonts w:ascii="inherit" w:eastAsia="Times New Roman" w:hAnsi="inherit" w:cs="Courier New"/>
                <w:color w:val="1F1F1F"/>
                <w:sz w:val="42"/>
                <w:szCs w:val="42"/>
                <w:lang w:val="kk-KZ" w:eastAsia="ru-KZ"/>
              </w:rPr>
              <w:t xml:space="preserve"> </w:t>
            </w:r>
            <w:r w:rsidRPr="0082679F">
              <w:rPr>
                <w:rFonts w:ascii="Times New Roman" w:hAnsi="Times New Roman" w:cs="Times New Roman"/>
                <w:sz w:val="18"/>
                <w:szCs w:val="18"/>
                <w:lang w:val="kk-KZ"/>
              </w:rPr>
              <w:t>Содан кейін В субстраты қосылады, ол сұйық ортаны сілтілі етеді және хемилюминесценцияны тудыратын акридин эфирімен (AE) тотығу реакциясына түседі. Қаптама: кемінде А 500 мл., В 500 мл. Қазақстан Республикасында міндетті тіркелу.</w:t>
            </w:r>
          </w:p>
          <w:p w14:paraId="40170B22" w14:textId="00A97E43" w:rsidR="0082679F" w:rsidRPr="0082679F" w:rsidRDefault="0082679F" w:rsidP="0082679F">
            <w:pPr>
              <w:jc w:val="both"/>
              <w:rPr>
                <w:rFonts w:ascii="Times New Roman" w:hAnsi="Times New Roman" w:cs="Times New Roman"/>
                <w:sz w:val="18"/>
                <w:szCs w:val="18"/>
                <w:lang w:val="ru-KZ"/>
              </w:rPr>
            </w:pPr>
          </w:p>
          <w:p w14:paraId="6754A214" w14:textId="77777777" w:rsidR="0082679F" w:rsidRPr="0082679F" w:rsidRDefault="0082679F" w:rsidP="0082679F">
            <w:pPr>
              <w:jc w:val="both"/>
              <w:rPr>
                <w:rFonts w:ascii="Times New Roman" w:hAnsi="Times New Roman" w:cs="Times New Roman"/>
                <w:sz w:val="18"/>
                <w:szCs w:val="18"/>
                <w:lang w:val="ru-KZ"/>
              </w:rPr>
            </w:pPr>
          </w:p>
        </w:tc>
        <w:tc>
          <w:tcPr>
            <w:tcW w:w="1204" w:type="dxa"/>
          </w:tcPr>
          <w:p w14:paraId="34DAB833" w14:textId="4BF4B1EA" w:rsidR="0082679F" w:rsidRPr="00BB761B" w:rsidRDefault="0082679F" w:rsidP="0082679F">
            <w:pPr>
              <w:jc w:val="both"/>
              <w:rPr>
                <w:rFonts w:ascii="Times New Roman" w:hAnsi="Times New Roman" w:cs="Times New Roman"/>
                <w:sz w:val="18"/>
                <w:szCs w:val="18"/>
                <w:lang w:val="kk-KZ"/>
              </w:rPr>
            </w:pPr>
            <w:r w:rsidRPr="00BB761B">
              <w:rPr>
                <w:rFonts w:ascii="Times New Roman" w:hAnsi="Times New Roman" w:cs="Times New Roman"/>
                <w:sz w:val="18"/>
                <w:szCs w:val="18"/>
                <w:lang w:val="kk-KZ"/>
              </w:rPr>
              <w:lastRenderedPageBreak/>
              <w:t xml:space="preserve">берілген өтінімнен кейін </w:t>
            </w:r>
            <w:r>
              <w:rPr>
                <w:rFonts w:ascii="Times New Roman" w:hAnsi="Times New Roman" w:cs="Times New Roman"/>
                <w:sz w:val="18"/>
                <w:szCs w:val="18"/>
                <w:lang w:val="kk-KZ"/>
              </w:rPr>
              <w:t>15</w:t>
            </w:r>
            <w:r w:rsidRPr="00BB761B">
              <w:rPr>
                <w:rFonts w:ascii="Times New Roman" w:hAnsi="Times New Roman" w:cs="Times New Roman"/>
                <w:sz w:val="18"/>
                <w:szCs w:val="18"/>
                <w:lang w:val="kk-KZ"/>
              </w:rPr>
              <w:t xml:space="preserve"> күнтізбелік күн ішінде</w:t>
            </w:r>
          </w:p>
        </w:tc>
        <w:tc>
          <w:tcPr>
            <w:tcW w:w="1327" w:type="dxa"/>
          </w:tcPr>
          <w:p w14:paraId="45D95BB0" w14:textId="51C0B83D" w:rsidR="0082679F" w:rsidRPr="00BB761B" w:rsidRDefault="0082679F" w:rsidP="0082679F">
            <w:pPr>
              <w:jc w:val="both"/>
              <w:rPr>
                <w:rFonts w:ascii="Times New Roman" w:hAnsi="Times New Roman" w:cs="Times New Roman"/>
                <w:sz w:val="18"/>
                <w:szCs w:val="18"/>
                <w:lang w:val="kk-KZ"/>
              </w:rPr>
            </w:pPr>
            <w:r w:rsidRPr="00D579B6">
              <w:rPr>
                <w:rFonts w:ascii="Times New Roman" w:hAnsi="Times New Roman" w:cs="Times New Roman"/>
                <w:sz w:val="18"/>
                <w:szCs w:val="18"/>
                <w:lang w:val="kk-KZ"/>
              </w:rPr>
              <w:t xml:space="preserve">Өскемен қ, Буров к,21/1, зертхана </w:t>
            </w:r>
          </w:p>
        </w:tc>
      </w:tr>
      <w:tr w:rsidR="0082679F" w:rsidRPr="0082679F" w14:paraId="084C8255" w14:textId="77777777" w:rsidTr="00124F7C">
        <w:tc>
          <w:tcPr>
            <w:tcW w:w="2124" w:type="dxa"/>
          </w:tcPr>
          <w:p w14:paraId="13E1BAC0" w14:textId="77777777" w:rsidR="0082679F" w:rsidRPr="0082679F" w:rsidRDefault="0082679F" w:rsidP="0082679F">
            <w:pPr>
              <w:jc w:val="both"/>
              <w:rPr>
                <w:rFonts w:ascii="Times New Roman" w:hAnsi="Times New Roman" w:cs="Times New Roman"/>
                <w:sz w:val="18"/>
                <w:szCs w:val="18"/>
                <w:lang w:val="kk-KZ"/>
              </w:rPr>
            </w:pPr>
            <w:r w:rsidRPr="0082679F">
              <w:rPr>
                <w:rFonts w:ascii="Times New Roman" w:hAnsi="Times New Roman" w:cs="Times New Roman"/>
                <w:sz w:val="18"/>
                <w:szCs w:val="18"/>
                <w:lang w:val="kk-KZ"/>
              </w:rPr>
              <w:t>Хемилюминесценция анализаторына арналған реакциялық кюветалар</w:t>
            </w:r>
          </w:p>
          <w:p w14:paraId="6C1697BE" w14:textId="77777777" w:rsidR="0082679F" w:rsidRDefault="0082679F" w:rsidP="0082679F">
            <w:pPr>
              <w:jc w:val="both"/>
              <w:rPr>
                <w:rFonts w:ascii="Times New Roman" w:hAnsi="Times New Roman" w:cs="Times New Roman"/>
                <w:sz w:val="18"/>
                <w:szCs w:val="18"/>
                <w:lang w:val="kk-KZ"/>
              </w:rPr>
            </w:pPr>
          </w:p>
        </w:tc>
        <w:tc>
          <w:tcPr>
            <w:tcW w:w="4690" w:type="dxa"/>
          </w:tcPr>
          <w:p w14:paraId="11B93340" w14:textId="77777777" w:rsidR="0082679F" w:rsidRPr="0082679F" w:rsidRDefault="0082679F" w:rsidP="0082679F">
            <w:pPr>
              <w:jc w:val="both"/>
              <w:rPr>
                <w:rFonts w:ascii="Times New Roman" w:hAnsi="Times New Roman" w:cs="Times New Roman"/>
                <w:sz w:val="18"/>
                <w:szCs w:val="18"/>
                <w:lang w:val="kk-KZ"/>
              </w:rPr>
            </w:pPr>
            <w:r w:rsidRPr="0082679F">
              <w:rPr>
                <w:rFonts w:ascii="Times New Roman" w:hAnsi="Times New Roman" w:cs="Times New Roman"/>
                <w:sz w:val="18"/>
                <w:szCs w:val="18"/>
                <w:lang w:val="kk-KZ"/>
              </w:rPr>
              <w:t>Хемилюминесценция анализаторына арналған реакциялық кюветалар</w:t>
            </w:r>
          </w:p>
          <w:p w14:paraId="08EFD16E" w14:textId="77777777" w:rsidR="0082679F" w:rsidRPr="0082679F" w:rsidRDefault="0082679F" w:rsidP="0082679F">
            <w:pPr>
              <w:jc w:val="both"/>
              <w:rPr>
                <w:rFonts w:ascii="Times New Roman" w:hAnsi="Times New Roman" w:cs="Times New Roman"/>
                <w:sz w:val="18"/>
                <w:szCs w:val="18"/>
                <w:lang w:val="ru-KZ"/>
              </w:rPr>
            </w:pPr>
            <w:r w:rsidRPr="0082679F">
              <w:rPr>
                <w:rFonts w:ascii="Times New Roman" w:hAnsi="Times New Roman" w:cs="Times New Roman"/>
                <w:sz w:val="18"/>
                <w:szCs w:val="18"/>
                <w:lang w:val="kk-KZ"/>
              </w:rPr>
              <w:t>«TAKURRA» T1000 автоматты анализаторында қолдануға арналған, анализаторға орнатуға арналған таблеткалардағы пластикалық кюветтер. Қаптама бір таблеткада кемінде 104 дана болуы керек. Талдау жүргізу үшін қолданылады. Қазақстан Республикасында міндетті тіркелу.</w:t>
            </w:r>
          </w:p>
          <w:p w14:paraId="39C85713" w14:textId="77777777" w:rsidR="0082679F" w:rsidRPr="00C24D4A" w:rsidRDefault="0082679F" w:rsidP="0082679F">
            <w:pPr>
              <w:jc w:val="both"/>
              <w:rPr>
                <w:rFonts w:ascii="Times New Roman" w:hAnsi="Times New Roman" w:cs="Times New Roman"/>
                <w:sz w:val="18"/>
                <w:szCs w:val="18"/>
                <w:lang w:val="kk-KZ"/>
              </w:rPr>
            </w:pPr>
          </w:p>
        </w:tc>
        <w:tc>
          <w:tcPr>
            <w:tcW w:w="1204" w:type="dxa"/>
          </w:tcPr>
          <w:p w14:paraId="55C141E7" w14:textId="3245C8A5" w:rsidR="0082679F" w:rsidRPr="00BB761B" w:rsidRDefault="0082679F" w:rsidP="0082679F">
            <w:pPr>
              <w:jc w:val="both"/>
              <w:rPr>
                <w:rFonts w:ascii="Times New Roman" w:hAnsi="Times New Roman" w:cs="Times New Roman"/>
                <w:sz w:val="18"/>
                <w:szCs w:val="18"/>
                <w:lang w:val="kk-KZ"/>
              </w:rPr>
            </w:pPr>
            <w:r w:rsidRPr="00BB761B">
              <w:rPr>
                <w:rFonts w:ascii="Times New Roman" w:hAnsi="Times New Roman" w:cs="Times New Roman"/>
                <w:sz w:val="18"/>
                <w:szCs w:val="18"/>
                <w:lang w:val="kk-KZ"/>
              </w:rPr>
              <w:t xml:space="preserve">берілген өтінімнен кейін </w:t>
            </w:r>
            <w:r>
              <w:rPr>
                <w:rFonts w:ascii="Times New Roman" w:hAnsi="Times New Roman" w:cs="Times New Roman"/>
                <w:sz w:val="18"/>
                <w:szCs w:val="18"/>
                <w:lang w:val="kk-KZ"/>
              </w:rPr>
              <w:t>15</w:t>
            </w:r>
            <w:r w:rsidRPr="00BB761B">
              <w:rPr>
                <w:rFonts w:ascii="Times New Roman" w:hAnsi="Times New Roman" w:cs="Times New Roman"/>
                <w:sz w:val="18"/>
                <w:szCs w:val="18"/>
                <w:lang w:val="kk-KZ"/>
              </w:rPr>
              <w:t xml:space="preserve"> күнтізбелік күн ішінде</w:t>
            </w:r>
          </w:p>
        </w:tc>
        <w:tc>
          <w:tcPr>
            <w:tcW w:w="1327" w:type="dxa"/>
          </w:tcPr>
          <w:p w14:paraId="720A1820" w14:textId="6968E415" w:rsidR="0082679F" w:rsidRPr="00BB761B" w:rsidRDefault="0082679F" w:rsidP="0082679F">
            <w:pPr>
              <w:jc w:val="both"/>
              <w:rPr>
                <w:rFonts w:ascii="Times New Roman" w:hAnsi="Times New Roman" w:cs="Times New Roman"/>
                <w:sz w:val="18"/>
                <w:szCs w:val="18"/>
                <w:lang w:val="kk-KZ"/>
              </w:rPr>
            </w:pPr>
            <w:r w:rsidRPr="00D579B6">
              <w:rPr>
                <w:rFonts w:ascii="Times New Roman" w:hAnsi="Times New Roman" w:cs="Times New Roman"/>
                <w:sz w:val="18"/>
                <w:szCs w:val="18"/>
                <w:lang w:val="kk-KZ"/>
              </w:rPr>
              <w:t xml:space="preserve">Өскемен қ, Буров к,21/1, зертхана </w:t>
            </w:r>
          </w:p>
        </w:tc>
      </w:tr>
    </w:tbl>
    <w:p w14:paraId="45B2493D" w14:textId="77777777" w:rsidR="00237874" w:rsidRPr="0082679F" w:rsidRDefault="00237874" w:rsidP="00237874">
      <w:pPr>
        <w:jc w:val="center"/>
        <w:rPr>
          <w:rFonts w:ascii="Times New Roman" w:hAnsi="Times New Roman" w:cs="Times New Roman"/>
          <w:b/>
          <w:bCs/>
          <w:sz w:val="18"/>
          <w:szCs w:val="18"/>
          <w:lang w:val="kk-KZ"/>
        </w:rPr>
      </w:pPr>
    </w:p>
    <w:p w14:paraId="24D85652" w14:textId="3CF8430B" w:rsidR="0082679F" w:rsidRDefault="0082679F" w:rsidP="00237874">
      <w:pPr>
        <w:jc w:val="both"/>
        <w:rPr>
          <w:rFonts w:ascii="Times New Roman" w:hAnsi="Times New Roman" w:cs="Times New Roman"/>
          <w:sz w:val="18"/>
          <w:szCs w:val="18"/>
          <w:lang w:val="kk-KZ"/>
        </w:rPr>
      </w:pPr>
      <w:r>
        <w:rPr>
          <w:rFonts w:ascii="Times New Roman" w:hAnsi="Times New Roman" w:cs="Times New Roman"/>
          <w:sz w:val="18"/>
          <w:szCs w:val="18"/>
          <w:lang w:val="kk-KZ"/>
        </w:rPr>
        <w:t xml:space="preserve">Бас дәрігердің м.а </w:t>
      </w:r>
      <w:r>
        <w:rPr>
          <w:rFonts w:ascii="Times New Roman" w:hAnsi="Times New Roman" w:cs="Times New Roman"/>
          <w:sz w:val="18"/>
          <w:szCs w:val="18"/>
          <w:lang w:val="kk-KZ"/>
        </w:rPr>
        <w:tab/>
      </w:r>
      <w:r>
        <w:rPr>
          <w:rFonts w:ascii="Times New Roman" w:hAnsi="Times New Roman" w:cs="Times New Roman"/>
          <w:sz w:val="18"/>
          <w:szCs w:val="18"/>
          <w:lang w:val="kk-KZ"/>
        </w:rPr>
        <w:tab/>
      </w:r>
      <w:r>
        <w:rPr>
          <w:rFonts w:ascii="Times New Roman" w:hAnsi="Times New Roman" w:cs="Times New Roman"/>
          <w:sz w:val="18"/>
          <w:szCs w:val="18"/>
          <w:lang w:val="kk-KZ"/>
        </w:rPr>
        <w:tab/>
      </w:r>
      <w:r>
        <w:rPr>
          <w:rFonts w:ascii="Times New Roman" w:hAnsi="Times New Roman" w:cs="Times New Roman"/>
          <w:sz w:val="18"/>
          <w:szCs w:val="18"/>
          <w:lang w:val="kk-KZ"/>
        </w:rPr>
        <w:tab/>
      </w:r>
      <w:r>
        <w:rPr>
          <w:rFonts w:ascii="Times New Roman" w:hAnsi="Times New Roman" w:cs="Times New Roman"/>
          <w:sz w:val="18"/>
          <w:szCs w:val="18"/>
          <w:lang w:val="kk-KZ"/>
        </w:rPr>
        <w:tab/>
        <w:t>С.Кеңиспекова</w:t>
      </w:r>
    </w:p>
    <w:p w14:paraId="63B08F5C" w14:textId="752640A9" w:rsidR="00237874" w:rsidRPr="0082679F" w:rsidRDefault="0082679F" w:rsidP="00237874">
      <w:pPr>
        <w:jc w:val="both"/>
        <w:rPr>
          <w:rFonts w:ascii="Times New Roman" w:hAnsi="Times New Roman" w:cs="Times New Roman"/>
          <w:sz w:val="18"/>
          <w:szCs w:val="18"/>
          <w:lang w:val="kk-KZ"/>
        </w:rPr>
      </w:pPr>
      <w:r>
        <w:rPr>
          <w:rFonts w:ascii="Times New Roman" w:hAnsi="Times New Roman" w:cs="Times New Roman"/>
          <w:sz w:val="18"/>
          <w:szCs w:val="18"/>
          <w:lang w:val="kk-KZ"/>
        </w:rPr>
        <w:t xml:space="preserve">Дәрігер зертханашы, сапа бойынша менеджер </w:t>
      </w:r>
      <w:r w:rsidR="00237874">
        <w:rPr>
          <w:rFonts w:ascii="Times New Roman" w:hAnsi="Times New Roman" w:cs="Times New Roman"/>
          <w:sz w:val="18"/>
          <w:szCs w:val="18"/>
          <w:lang w:val="kk-KZ"/>
        </w:rPr>
        <w:t xml:space="preserve"> </w:t>
      </w:r>
      <w:r w:rsidR="00237874" w:rsidRPr="0082679F">
        <w:rPr>
          <w:rFonts w:ascii="Times New Roman" w:hAnsi="Times New Roman" w:cs="Times New Roman"/>
          <w:sz w:val="18"/>
          <w:szCs w:val="18"/>
          <w:lang w:val="kk-KZ"/>
        </w:rPr>
        <w:t xml:space="preserve">             </w:t>
      </w:r>
      <w:r w:rsidR="00E56C03">
        <w:rPr>
          <w:rFonts w:ascii="Times New Roman" w:hAnsi="Times New Roman" w:cs="Times New Roman"/>
          <w:sz w:val="18"/>
          <w:szCs w:val="18"/>
          <w:lang w:val="kk-KZ"/>
        </w:rPr>
        <w:t xml:space="preserve">   </w:t>
      </w:r>
      <w:r>
        <w:rPr>
          <w:rFonts w:ascii="Times New Roman" w:hAnsi="Times New Roman" w:cs="Times New Roman"/>
          <w:sz w:val="18"/>
          <w:szCs w:val="18"/>
          <w:lang w:val="kk-KZ"/>
        </w:rPr>
        <w:t xml:space="preserve">Ж.Бекова </w:t>
      </w:r>
    </w:p>
    <w:p w14:paraId="0778B356" w14:textId="5309B290" w:rsidR="00237874" w:rsidRPr="0082679F" w:rsidRDefault="0082679F" w:rsidP="00237874">
      <w:pPr>
        <w:jc w:val="both"/>
        <w:rPr>
          <w:rFonts w:ascii="Times New Roman" w:hAnsi="Times New Roman" w:cs="Times New Roman"/>
          <w:sz w:val="18"/>
          <w:szCs w:val="18"/>
          <w:lang w:val="kk-KZ"/>
        </w:rPr>
      </w:pPr>
      <w:r>
        <w:rPr>
          <w:rFonts w:ascii="Times New Roman" w:hAnsi="Times New Roman" w:cs="Times New Roman"/>
          <w:sz w:val="18"/>
          <w:szCs w:val="18"/>
          <w:lang w:val="kk-KZ"/>
        </w:rPr>
        <w:t xml:space="preserve">Дәрігер зерт ханашы </w:t>
      </w:r>
      <w:r>
        <w:rPr>
          <w:rFonts w:ascii="Times New Roman" w:hAnsi="Times New Roman" w:cs="Times New Roman"/>
          <w:sz w:val="18"/>
          <w:szCs w:val="18"/>
          <w:lang w:val="kk-KZ"/>
        </w:rPr>
        <w:tab/>
      </w:r>
      <w:r>
        <w:rPr>
          <w:rFonts w:ascii="Times New Roman" w:hAnsi="Times New Roman" w:cs="Times New Roman"/>
          <w:sz w:val="18"/>
          <w:szCs w:val="18"/>
          <w:lang w:val="kk-KZ"/>
        </w:rPr>
        <w:tab/>
      </w:r>
      <w:r>
        <w:rPr>
          <w:rFonts w:ascii="Times New Roman" w:hAnsi="Times New Roman" w:cs="Times New Roman"/>
          <w:sz w:val="18"/>
          <w:szCs w:val="18"/>
          <w:lang w:val="kk-KZ"/>
        </w:rPr>
        <w:tab/>
      </w:r>
      <w:r>
        <w:rPr>
          <w:rFonts w:ascii="Times New Roman" w:hAnsi="Times New Roman" w:cs="Times New Roman"/>
          <w:sz w:val="18"/>
          <w:szCs w:val="18"/>
          <w:lang w:val="kk-KZ"/>
        </w:rPr>
        <w:tab/>
        <w:t>Л.Архипова</w:t>
      </w:r>
    </w:p>
    <w:p w14:paraId="45B74987" w14:textId="423779E9" w:rsidR="0082679F" w:rsidRDefault="0082679F" w:rsidP="00237874">
      <w:pPr>
        <w:jc w:val="both"/>
        <w:rPr>
          <w:rFonts w:ascii="Times New Roman" w:hAnsi="Times New Roman" w:cs="Times New Roman"/>
          <w:sz w:val="18"/>
          <w:szCs w:val="18"/>
          <w:lang w:val="kk-KZ"/>
        </w:rPr>
      </w:pPr>
      <w:r>
        <w:rPr>
          <w:rFonts w:ascii="Times New Roman" w:hAnsi="Times New Roman" w:cs="Times New Roman"/>
          <w:sz w:val="18"/>
          <w:szCs w:val="18"/>
          <w:lang w:val="kk-KZ"/>
        </w:rPr>
        <w:t xml:space="preserve">Хатшы </w:t>
      </w:r>
      <w:r>
        <w:rPr>
          <w:rFonts w:ascii="Times New Roman" w:hAnsi="Times New Roman" w:cs="Times New Roman"/>
          <w:sz w:val="18"/>
          <w:szCs w:val="18"/>
          <w:lang w:val="kk-KZ"/>
        </w:rPr>
        <w:tab/>
      </w:r>
      <w:r>
        <w:rPr>
          <w:rFonts w:ascii="Times New Roman" w:hAnsi="Times New Roman" w:cs="Times New Roman"/>
          <w:sz w:val="18"/>
          <w:szCs w:val="18"/>
          <w:lang w:val="kk-KZ"/>
        </w:rPr>
        <w:tab/>
      </w:r>
      <w:r>
        <w:rPr>
          <w:rFonts w:ascii="Times New Roman" w:hAnsi="Times New Roman" w:cs="Times New Roman"/>
          <w:sz w:val="18"/>
          <w:szCs w:val="18"/>
          <w:lang w:val="kk-KZ"/>
        </w:rPr>
        <w:tab/>
      </w:r>
      <w:r>
        <w:rPr>
          <w:rFonts w:ascii="Times New Roman" w:hAnsi="Times New Roman" w:cs="Times New Roman"/>
          <w:sz w:val="18"/>
          <w:szCs w:val="18"/>
          <w:lang w:val="kk-KZ"/>
        </w:rPr>
        <w:tab/>
      </w:r>
      <w:r>
        <w:rPr>
          <w:rFonts w:ascii="Times New Roman" w:hAnsi="Times New Roman" w:cs="Times New Roman"/>
          <w:sz w:val="18"/>
          <w:szCs w:val="18"/>
          <w:lang w:val="kk-KZ"/>
        </w:rPr>
        <w:tab/>
      </w:r>
      <w:r>
        <w:rPr>
          <w:rFonts w:ascii="Times New Roman" w:hAnsi="Times New Roman" w:cs="Times New Roman"/>
          <w:sz w:val="18"/>
          <w:szCs w:val="18"/>
          <w:lang w:val="kk-KZ"/>
        </w:rPr>
        <w:tab/>
        <w:t>Г.Гордиенко</w:t>
      </w:r>
    </w:p>
    <w:p w14:paraId="48277C0E" w14:textId="67848CBA" w:rsidR="00237874" w:rsidRDefault="00237874" w:rsidP="00237874">
      <w:pPr>
        <w:jc w:val="both"/>
        <w:rPr>
          <w:rFonts w:ascii="Times New Roman" w:hAnsi="Times New Roman" w:cs="Times New Roman"/>
          <w:sz w:val="18"/>
          <w:szCs w:val="18"/>
        </w:rPr>
      </w:pPr>
      <w:r w:rsidRPr="003A730F">
        <w:rPr>
          <w:rFonts w:ascii="Times New Roman" w:hAnsi="Times New Roman" w:cs="Times New Roman"/>
          <w:sz w:val="18"/>
          <w:szCs w:val="18"/>
        </w:rPr>
        <w:t xml:space="preserve">Фармацевт                             </w:t>
      </w:r>
      <w:r>
        <w:rPr>
          <w:rFonts w:ascii="Times New Roman" w:hAnsi="Times New Roman" w:cs="Times New Roman"/>
          <w:sz w:val="18"/>
          <w:szCs w:val="18"/>
          <w:lang w:val="kk-KZ"/>
        </w:rPr>
        <w:t xml:space="preserve">   </w:t>
      </w:r>
      <w:r w:rsidR="0082679F">
        <w:rPr>
          <w:rFonts w:ascii="Times New Roman" w:hAnsi="Times New Roman" w:cs="Times New Roman"/>
          <w:sz w:val="18"/>
          <w:szCs w:val="18"/>
          <w:lang w:val="kk-KZ"/>
        </w:rPr>
        <w:tab/>
      </w:r>
      <w:r w:rsidR="0082679F">
        <w:rPr>
          <w:rFonts w:ascii="Times New Roman" w:hAnsi="Times New Roman" w:cs="Times New Roman"/>
          <w:sz w:val="18"/>
          <w:szCs w:val="18"/>
          <w:lang w:val="kk-KZ"/>
        </w:rPr>
        <w:tab/>
      </w:r>
      <w:r w:rsidR="0082679F">
        <w:rPr>
          <w:rFonts w:ascii="Times New Roman" w:hAnsi="Times New Roman" w:cs="Times New Roman"/>
          <w:sz w:val="18"/>
          <w:szCs w:val="18"/>
          <w:lang w:val="kk-KZ"/>
        </w:rPr>
        <w:tab/>
      </w:r>
      <w:r>
        <w:rPr>
          <w:rFonts w:ascii="Times New Roman" w:hAnsi="Times New Roman" w:cs="Times New Roman"/>
          <w:sz w:val="18"/>
          <w:szCs w:val="18"/>
          <w:lang w:val="kk-KZ"/>
        </w:rPr>
        <w:t xml:space="preserve"> Д.</w:t>
      </w:r>
      <w:r w:rsidRPr="003A730F">
        <w:rPr>
          <w:rFonts w:ascii="Times New Roman" w:hAnsi="Times New Roman" w:cs="Times New Roman"/>
          <w:sz w:val="18"/>
          <w:szCs w:val="18"/>
        </w:rPr>
        <w:t xml:space="preserve"> </w:t>
      </w:r>
      <w:proofErr w:type="spellStart"/>
      <w:r w:rsidRPr="003A730F">
        <w:rPr>
          <w:rFonts w:ascii="Times New Roman" w:hAnsi="Times New Roman" w:cs="Times New Roman"/>
          <w:sz w:val="18"/>
          <w:szCs w:val="18"/>
        </w:rPr>
        <w:t>Ганчина</w:t>
      </w:r>
      <w:proofErr w:type="spellEnd"/>
      <w:r w:rsidRPr="003A730F">
        <w:rPr>
          <w:rFonts w:ascii="Times New Roman" w:hAnsi="Times New Roman" w:cs="Times New Roman"/>
          <w:sz w:val="18"/>
          <w:szCs w:val="18"/>
        </w:rPr>
        <w:t xml:space="preserve"> </w:t>
      </w:r>
    </w:p>
    <w:p w14:paraId="2DCF1195" w14:textId="77777777" w:rsidR="00237874" w:rsidRDefault="00237874" w:rsidP="00237874">
      <w:pPr>
        <w:jc w:val="both"/>
        <w:rPr>
          <w:rFonts w:ascii="Times New Roman" w:hAnsi="Times New Roman" w:cs="Times New Roman"/>
          <w:sz w:val="18"/>
          <w:szCs w:val="18"/>
        </w:rPr>
      </w:pPr>
    </w:p>
    <w:p w14:paraId="7BE25B90" w14:textId="77777777" w:rsidR="00237874" w:rsidRDefault="00237874" w:rsidP="00237874">
      <w:pPr>
        <w:jc w:val="both"/>
        <w:rPr>
          <w:rFonts w:ascii="Times New Roman" w:hAnsi="Times New Roman" w:cs="Times New Roman"/>
          <w:sz w:val="18"/>
          <w:szCs w:val="18"/>
        </w:rPr>
      </w:pPr>
    </w:p>
    <w:p w14:paraId="35DFACBB" w14:textId="77777777" w:rsidR="00237874" w:rsidRDefault="00237874" w:rsidP="00237874">
      <w:pPr>
        <w:jc w:val="both"/>
        <w:rPr>
          <w:rFonts w:ascii="Times New Roman" w:hAnsi="Times New Roman" w:cs="Times New Roman"/>
          <w:sz w:val="18"/>
          <w:szCs w:val="18"/>
        </w:rPr>
      </w:pPr>
    </w:p>
    <w:p w14:paraId="381D8DCE" w14:textId="77777777" w:rsidR="00237874" w:rsidRDefault="00237874" w:rsidP="00356F8C">
      <w:pPr>
        <w:jc w:val="right"/>
        <w:rPr>
          <w:rFonts w:ascii="Times New Roman" w:eastAsia="Times New Roman" w:hAnsi="Times New Roman" w:cs="Times New Roman"/>
          <w:b/>
          <w:bCs/>
          <w:sz w:val="24"/>
          <w:szCs w:val="24"/>
          <w:lang w:eastAsia="ru-RU"/>
        </w:rPr>
      </w:pPr>
    </w:p>
    <w:p w14:paraId="0AF5C7E7" w14:textId="77777777" w:rsidR="00237874" w:rsidRDefault="00237874" w:rsidP="00356F8C">
      <w:pPr>
        <w:jc w:val="right"/>
        <w:rPr>
          <w:rFonts w:ascii="Times New Roman" w:eastAsia="Times New Roman" w:hAnsi="Times New Roman" w:cs="Times New Roman"/>
          <w:b/>
          <w:bCs/>
          <w:sz w:val="24"/>
          <w:szCs w:val="24"/>
          <w:lang w:eastAsia="ru-RU"/>
        </w:rPr>
      </w:pPr>
    </w:p>
    <w:p w14:paraId="4D7B03CF" w14:textId="77777777" w:rsidR="00237874" w:rsidRDefault="00237874" w:rsidP="00356F8C">
      <w:pPr>
        <w:jc w:val="right"/>
        <w:rPr>
          <w:rFonts w:ascii="Times New Roman" w:eastAsia="Times New Roman" w:hAnsi="Times New Roman" w:cs="Times New Roman"/>
          <w:b/>
          <w:bCs/>
          <w:sz w:val="24"/>
          <w:szCs w:val="24"/>
          <w:lang w:eastAsia="ru-RU"/>
        </w:rPr>
      </w:pPr>
    </w:p>
    <w:p w14:paraId="5F130441" w14:textId="77777777" w:rsidR="00237874" w:rsidRDefault="00237874" w:rsidP="00356F8C">
      <w:pPr>
        <w:jc w:val="right"/>
        <w:rPr>
          <w:rFonts w:ascii="Times New Roman" w:eastAsia="Times New Roman" w:hAnsi="Times New Roman" w:cs="Times New Roman"/>
          <w:b/>
          <w:bCs/>
          <w:sz w:val="24"/>
          <w:szCs w:val="24"/>
          <w:lang w:eastAsia="ru-RU"/>
        </w:rPr>
      </w:pPr>
    </w:p>
    <w:p w14:paraId="20C76CFB" w14:textId="77777777" w:rsidR="00237874" w:rsidRDefault="00237874" w:rsidP="00356F8C">
      <w:pPr>
        <w:jc w:val="right"/>
        <w:rPr>
          <w:rFonts w:ascii="Times New Roman" w:eastAsia="Times New Roman" w:hAnsi="Times New Roman" w:cs="Times New Roman"/>
          <w:b/>
          <w:bCs/>
          <w:sz w:val="24"/>
          <w:szCs w:val="24"/>
          <w:lang w:eastAsia="ru-RU"/>
        </w:rPr>
      </w:pPr>
    </w:p>
    <w:p w14:paraId="03DB902F" w14:textId="77777777" w:rsidR="00237874" w:rsidRDefault="00237874" w:rsidP="00356F8C">
      <w:pPr>
        <w:jc w:val="right"/>
        <w:rPr>
          <w:rFonts w:ascii="Times New Roman" w:eastAsia="Times New Roman" w:hAnsi="Times New Roman" w:cs="Times New Roman"/>
          <w:b/>
          <w:bCs/>
          <w:sz w:val="24"/>
          <w:szCs w:val="24"/>
          <w:lang w:eastAsia="ru-RU"/>
        </w:rPr>
      </w:pPr>
    </w:p>
    <w:p w14:paraId="72696F8B" w14:textId="77777777" w:rsidR="00237874" w:rsidRDefault="00237874" w:rsidP="00356F8C">
      <w:pPr>
        <w:jc w:val="right"/>
        <w:rPr>
          <w:rFonts w:ascii="Times New Roman" w:eastAsia="Times New Roman" w:hAnsi="Times New Roman" w:cs="Times New Roman"/>
          <w:b/>
          <w:bCs/>
          <w:sz w:val="24"/>
          <w:szCs w:val="24"/>
          <w:lang w:eastAsia="ru-RU"/>
        </w:rPr>
      </w:pPr>
    </w:p>
    <w:sectPr w:rsidR="002378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F8C"/>
    <w:rsid w:val="000715DC"/>
    <w:rsid w:val="00083BDD"/>
    <w:rsid w:val="00237874"/>
    <w:rsid w:val="00356F8C"/>
    <w:rsid w:val="003A730F"/>
    <w:rsid w:val="003D4289"/>
    <w:rsid w:val="005163F0"/>
    <w:rsid w:val="005208BE"/>
    <w:rsid w:val="00775DCE"/>
    <w:rsid w:val="00810BF1"/>
    <w:rsid w:val="0082679F"/>
    <w:rsid w:val="00996D91"/>
    <w:rsid w:val="00B473A9"/>
    <w:rsid w:val="00BF2F2C"/>
    <w:rsid w:val="00C24D4A"/>
    <w:rsid w:val="00D162EA"/>
    <w:rsid w:val="00E56C03"/>
    <w:rsid w:val="00FF7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6FBBB"/>
  <w15:chartTrackingRefBased/>
  <w15:docId w15:val="{E714A396-A82B-4D2C-A00E-3BDB4CE1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F8C"/>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6F8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C24D4A"/>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C24D4A"/>
    <w:rPr>
      <w:rFonts w:ascii="Consolas" w:hAnsi="Consola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1212">
      <w:bodyDiv w:val="1"/>
      <w:marLeft w:val="0"/>
      <w:marRight w:val="0"/>
      <w:marTop w:val="0"/>
      <w:marBottom w:val="0"/>
      <w:divBdr>
        <w:top w:val="none" w:sz="0" w:space="0" w:color="auto"/>
        <w:left w:val="none" w:sz="0" w:space="0" w:color="auto"/>
        <w:bottom w:val="none" w:sz="0" w:space="0" w:color="auto"/>
        <w:right w:val="none" w:sz="0" w:space="0" w:color="auto"/>
      </w:divBdr>
    </w:div>
    <w:div w:id="96415837">
      <w:bodyDiv w:val="1"/>
      <w:marLeft w:val="0"/>
      <w:marRight w:val="0"/>
      <w:marTop w:val="0"/>
      <w:marBottom w:val="0"/>
      <w:divBdr>
        <w:top w:val="none" w:sz="0" w:space="0" w:color="auto"/>
        <w:left w:val="none" w:sz="0" w:space="0" w:color="auto"/>
        <w:bottom w:val="none" w:sz="0" w:space="0" w:color="auto"/>
        <w:right w:val="none" w:sz="0" w:space="0" w:color="auto"/>
      </w:divBdr>
    </w:div>
    <w:div w:id="250092411">
      <w:bodyDiv w:val="1"/>
      <w:marLeft w:val="0"/>
      <w:marRight w:val="0"/>
      <w:marTop w:val="0"/>
      <w:marBottom w:val="0"/>
      <w:divBdr>
        <w:top w:val="none" w:sz="0" w:space="0" w:color="auto"/>
        <w:left w:val="none" w:sz="0" w:space="0" w:color="auto"/>
        <w:bottom w:val="none" w:sz="0" w:space="0" w:color="auto"/>
        <w:right w:val="none" w:sz="0" w:space="0" w:color="auto"/>
      </w:divBdr>
    </w:div>
    <w:div w:id="432013806">
      <w:bodyDiv w:val="1"/>
      <w:marLeft w:val="0"/>
      <w:marRight w:val="0"/>
      <w:marTop w:val="0"/>
      <w:marBottom w:val="0"/>
      <w:divBdr>
        <w:top w:val="none" w:sz="0" w:space="0" w:color="auto"/>
        <w:left w:val="none" w:sz="0" w:space="0" w:color="auto"/>
        <w:bottom w:val="none" w:sz="0" w:space="0" w:color="auto"/>
        <w:right w:val="none" w:sz="0" w:space="0" w:color="auto"/>
      </w:divBdr>
    </w:div>
    <w:div w:id="443616371">
      <w:bodyDiv w:val="1"/>
      <w:marLeft w:val="0"/>
      <w:marRight w:val="0"/>
      <w:marTop w:val="0"/>
      <w:marBottom w:val="0"/>
      <w:divBdr>
        <w:top w:val="none" w:sz="0" w:space="0" w:color="auto"/>
        <w:left w:val="none" w:sz="0" w:space="0" w:color="auto"/>
        <w:bottom w:val="none" w:sz="0" w:space="0" w:color="auto"/>
        <w:right w:val="none" w:sz="0" w:space="0" w:color="auto"/>
      </w:divBdr>
    </w:div>
    <w:div w:id="607812679">
      <w:bodyDiv w:val="1"/>
      <w:marLeft w:val="0"/>
      <w:marRight w:val="0"/>
      <w:marTop w:val="0"/>
      <w:marBottom w:val="0"/>
      <w:divBdr>
        <w:top w:val="none" w:sz="0" w:space="0" w:color="auto"/>
        <w:left w:val="none" w:sz="0" w:space="0" w:color="auto"/>
        <w:bottom w:val="none" w:sz="0" w:space="0" w:color="auto"/>
        <w:right w:val="none" w:sz="0" w:space="0" w:color="auto"/>
      </w:divBdr>
    </w:div>
    <w:div w:id="614337231">
      <w:bodyDiv w:val="1"/>
      <w:marLeft w:val="0"/>
      <w:marRight w:val="0"/>
      <w:marTop w:val="0"/>
      <w:marBottom w:val="0"/>
      <w:divBdr>
        <w:top w:val="none" w:sz="0" w:space="0" w:color="auto"/>
        <w:left w:val="none" w:sz="0" w:space="0" w:color="auto"/>
        <w:bottom w:val="none" w:sz="0" w:space="0" w:color="auto"/>
        <w:right w:val="none" w:sz="0" w:space="0" w:color="auto"/>
      </w:divBdr>
    </w:div>
    <w:div w:id="619458942">
      <w:bodyDiv w:val="1"/>
      <w:marLeft w:val="0"/>
      <w:marRight w:val="0"/>
      <w:marTop w:val="0"/>
      <w:marBottom w:val="0"/>
      <w:divBdr>
        <w:top w:val="none" w:sz="0" w:space="0" w:color="auto"/>
        <w:left w:val="none" w:sz="0" w:space="0" w:color="auto"/>
        <w:bottom w:val="none" w:sz="0" w:space="0" w:color="auto"/>
        <w:right w:val="none" w:sz="0" w:space="0" w:color="auto"/>
      </w:divBdr>
    </w:div>
    <w:div w:id="815342183">
      <w:bodyDiv w:val="1"/>
      <w:marLeft w:val="0"/>
      <w:marRight w:val="0"/>
      <w:marTop w:val="0"/>
      <w:marBottom w:val="0"/>
      <w:divBdr>
        <w:top w:val="none" w:sz="0" w:space="0" w:color="auto"/>
        <w:left w:val="none" w:sz="0" w:space="0" w:color="auto"/>
        <w:bottom w:val="none" w:sz="0" w:space="0" w:color="auto"/>
        <w:right w:val="none" w:sz="0" w:space="0" w:color="auto"/>
      </w:divBdr>
    </w:div>
    <w:div w:id="927466936">
      <w:bodyDiv w:val="1"/>
      <w:marLeft w:val="0"/>
      <w:marRight w:val="0"/>
      <w:marTop w:val="0"/>
      <w:marBottom w:val="0"/>
      <w:divBdr>
        <w:top w:val="none" w:sz="0" w:space="0" w:color="auto"/>
        <w:left w:val="none" w:sz="0" w:space="0" w:color="auto"/>
        <w:bottom w:val="none" w:sz="0" w:space="0" w:color="auto"/>
        <w:right w:val="none" w:sz="0" w:space="0" w:color="auto"/>
      </w:divBdr>
    </w:div>
    <w:div w:id="1024793747">
      <w:bodyDiv w:val="1"/>
      <w:marLeft w:val="0"/>
      <w:marRight w:val="0"/>
      <w:marTop w:val="0"/>
      <w:marBottom w:val="0"/>
      <w:divBdr>
        <w:top w:val="none" w:sz="0" w:space="0" w:color="auto"/>
        <w:left w:val="none" w:sz="0" w:space="0" w:color="auto"/>
        <w:bottom w:val="none" w:sz="0" w:space="0" w:color="auto"/>
        <w:right w:val="none" w:sz="0" w:space="0" w:color="auto"/>
      </w:divBdr>
    </w:div>
    <w:div w:id="1111168647">
      <w:bodyDiv w:val="1"/>
      <w:marLeft w:val="0"/>
      <w:marRight w:val="0"/>
      <w:marTop w:val="0"/>
      <w:marBottom w:val="0"/>
      <w:divBdr>
        <w:top w:val="none" w:sz="0" w:space="0" w:color="auto"/>
        <w:left w:val="none" w:sz="0" w:space="0" w:color="auto"/>
        <w:bottom w:val="none" w:sz="0" w:space="0" w:color="auto"/>
        <w:right w:val="none" w:sz="0" w:space="0" w:color="auto"/>
      </w:divBdr>
    </w:div>
    <w:div w:id="1220704020">
      <w:bodyDiv w:val="1"/>
      <w:marLeft w:val="0"/>
      <w:marRight w:val="0"/>
      <w:marTop w:val="0"/>
      <w:marBottom w:val="0"/>
      <w:divBdr>
        <w:top w:val="none" w:sz="0" w:space="0" w:color="auto"/>
        <w:left w:val="none" w:sz="0" w:space="0" w:color="auto"/>
        <w:bottom w:val="none" w:sz="0" w:space="0" w:color="auto"/>
        <w:right w:val="none" w:sz="0" w:space="0" w:color="auto"/>
      </w:divBdr>
    </w:div>
    <w:div w:id="1292857761">
      <w:bodyDiv w:val="1"/>
      <w:marLeft w:val="0"/>
      <w:marRight w:val="0"/>
      <w:marTop w:val="0"/>
      <w:marBottom w:val="0"/>
      <w:divBdr>
        <w:top w:val="none" w:sz="0" w:space="0" w:color="auto"/>
        <w:left w:val="none" w:sz="0" w:space="0" w:color="auto"/>
        <w:bottom w:val="none" w:sz="0" w:space="0" w:color="auto"/>
        <w:right w:val="none" w:sz="0" w:space="0" w:color="auto"/>
      </w:divBdr>
    </w:div>
    <w:div w:id="1331300245">
      <w:bodyDiv w:val="1"/>
      <w:marLeft w:val="0"/>
      <w:marRight w:val="0"/>
      <w:marTop w:val="0"/>
      <w:marBottom w:val="0"/>
      <w:divBdr>
        <w:top w:val="none" w:sz="0" w:space="0" w:color="auto"/>
        <w:left w:val="none" w:sz="0" w:space="0" w:color="auto"/>
        <w:bottom w:val="none" w:sz="0" w:space="0" w:color="auto"/>
        <w:right w:val="none" w:sz="0" w:space="0" w:color="auto"/>
      </w:divBdr>
    </w:div>
    <w:div w:id="1417554497">
      <w:bodyDiv w:val="1"/>
      <w:marLeft w:val="0"/>
      <w:marRight w:val="0"/>
      <w:marTop w:val="0"/>
      <w:marBottom w:val="0"/>
      <w:divBdr>
        <w:top w:val="none" w:sz="0" w:space="0" w:color="auto"/>
        <w:left w:val="none" w:sz="0" w:space="0" w:color="auto"/>
        <w:bottom w:val="none" w:sz="0" w:space="0" w:color="auto"/>
        <w:right w:val="none" w:sz="0" w:space="0" w:color="auto"/>
      </w:divBdr>
    </w:div>
    <w:div w:id="1428771912">
      <w:bodyDiv w:val="1"/>
      <w:marLeft w:val="0"/>
      <w:marRight w:val="0"/>
      <w:marTop w:val="0"/>
      <w:marBottom w:val="0"/>
      <w:divBdr>
        <w:top w:val="none" w:sz="0" w:space="0" w:color="auto"/>
        <w:left w:val="none" w:sz="0" w:space="0" w:color="auto"/>
        <w:bottom w:val="none" w:sz="0" w:space="0" w:color="auto"/>
        <w:right w:val="none" w:sz="0" w:space="0" w:color="auto"/>
      </w:divBdr>
    </w:div>
    <w:div w:id="1655333304">
      <w:bodyDiv w:val="1"/>
      <w:marLeft w:val="0"/>
      <w:marRight w:val="0"/>
      <w:marTop w:val="0"/>
      <w:marBottom w:val="0"/>
      <w:divBdr>
        <w:top w:val="none" w:sz="0" w:space="0" w:color="auto"/>
        <w:left w:val="none" w:sz="0" w:space="0" w:color="auto"/>
        <w:bottom w:val="none" w:sz="0" w:space="0" w:color="auto"/>
        <w:right w:val="none" w:sz="0" w:space="0" w:color="auto"/>
      </w:divBdr>
    </w:div>
    <w:div w:id="1693602127">
      <w:bodyDiv w:val="1"/>
      <w:marLeft w:val="0"/>
      <w:marRight w:val="0"/>
      <w:marTop w:val="0"/>
      <w:marBottom w:val="0"/>
      <w:divBdr>
        <w:top w:val="none" w:sz="0" w:space="0" w:color="auto"/>
        <w:left w:val="none" w:sz="0" w:space="0" w:color="auto"/>
        <w:bottom w:val="none" w:sz="0" w:space="0" w:color="auto"/>
        <w:right w:val="none" w:sz="0" w:space="0" w:color="auto"/>
      </w:divBdr>
    </w:div>
    <w:div w:id="1767190012">
      <w:bodyDiv w:val="1"/>
      <w:marLeft w:val="0"/>
      <w:marRight w:val="0"/>
      <w:marTop w:val="0"/>
      <w:marBottom w:val="0"/>
      <w:divBdr>
        <w:top w:val="none" w:sz="0" w:space="0" w:color="auto"/>
        <w:left w:val="none" w:sz="0" w:space="0" w:color="auto"/>
        <w:bottom w:val="none" w:sz="0" w:space="0" w:color="auto"/>
        <w:right w:val="none" w:sz="0" w:space="0" w:color="auto"/>
      </w:divBdr>
    </w:div>
    <w:div w:id="1815834306">
      <w:bodyDiv w:val="1"/>
      <w:marLeft w:val="0"/>
      <w:marRight w:val="0"/>
      <w:marTop w:val="0"/>
      <w:marBottom w:val="0"/>
      <w:divBdr>
        <w:top w:val="none" w:sz="0" w:space="0" w:color="auto"/>
        <w:left w:val="none" w:sz="0" w:space="0" w:color="auto"/>
        <w:bottom w:val="none" w:sz="0" w:space="0" w:color="auto"/>
        <w:right w:val="none" w:sz="0" w:space="0" w:color="auto"/>
      </w:divBdr>
    </w:div>
    <w:div w:id="1820462688">
      <w:bodyDiv w:val="1"/>
      <w:marLeft w:val="0"/>
      <w:marRight w:val="0"/>
      <w:marTop w:val="0"/>
      <w:marBottom w:val="0"/>
      <w:divBdr>
        <w:top w:val="none" w:sz="0" w:space="0" w:color="auto"/>
        <w:left w:val="none" w:sz="0" w:space="0" w:color="auto"/>
        <w:bottom w:val="none" w:sz="0" w:space="0" w:color="auto"/>
        <w:right w:val="none" w:sz="0" w:space="0" w:color="auto"/>
      </w:divBdr>
    </w:div>
    <w:div w:id="1944067159">
      <w:bodyDiv w:val="1"/>
      <w:marLeft w:val="0"/>
      <w:marRight w:val="0"/>
      <w:marTop w:val="0"/>
      <w:marBottom w:val="0"/>
      <w:divBdr>
        <w:top w:val="none" w:sz="0" w:space="0" w:color="auto"/>
        <w:left w:val="none" w:sz="0" w:space="0" w:color="auto"/>
        <w:bottom w:val="none" w:sz="0" w:space="0" w:color="auto"/>
        <w:right w:val="none" w:sz="0" w:space="0" w:color="auto"/>
      </w:divBdr>
    </w:div>
    <w:div w:id="1980988354">
      <w:bodyDiv w:val="1"/>
      <w:marLeft w:val="0"/>
      <w:marRight w:val="0"/>
      <w:marTop w:val="0"/>
      <w:marBottom w:val="0"/>
      <w:divBdr>
        <w:top w:val="none" w:sz="0" w:space="0" w:color="auto"/>
        <w:left w:val="none" w:sz="0" w:space="0" w:color="auto"/>
        <w:bottom w:val="none" w:sz="0" w:space="0" w:color="auto"/>
        <w:right w:val="none" w:sz="0" w:space="0" w:color="auto"/>
      </w:divBdr>
    </w:div>
    <w:div w:id="2034257879">
      <w:bodyDiv w:val="1"/>
      <w:marLeft w:val="0"/>
      <w:marRight w:val="0"/>
      <w:marTop w:val="0"/>
      <w:marBottom w:val="0"/>
      <w:divBdr>
        <w:top w:val="none" w:sz="0" w:space="0" w:color="auto"/>
        <w:left w:val="none" w:sz="0" w:space="0" w:color="auto"/>
        <w:bottom w:val="none" w:sz="0" w:space="0" w:color="auto"/>
        <w:right w:val="none" w:sz="0" w:space="0" w:color="auto"/>
      </w:divBdr>
    </w:div>
    <w:div w:id="2061123369">
      <w:bodyDiv w:val="1"/>
      <w:marLeft w:val="0"/>
      <w:marRight w:val="0"/>
      <w:marTop w:val="0"/>
      <w:marBottom w:val="0"/>
      <w:divBdr>
        <w:top w:val="none" w:sz="0" w:space="0" w:color="auto"/>
        <w:left w:val="none" w:sz="0" w:space="0" w:color="auto"/>
        <w:bottom w:val="none" w:sz="0" w:space="0" w:color="auto"/>
        <w:right w:val="none" w:sz="0" w:space="0" w:color="auto"/>
      </w:divBdr>
    </w:div>
    <w:div w:id="206753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712</Words>
  <Characters>4064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ВКО Центр СПИД</cp:lastModifiedBy>
  <cp:revision>15</cp:revision>
  <cp:lastPrinted>2023-10-20T07:23:00Z</cp:lastPrinted>
  <dcterms:created xsi:type="dcterms:W3CDTF">2023-03-17T06:58:00Z</dcterms:created>
  <dcterms:modified xsi:type="dcterms:W3CDTF">2024-03-29T05:57:00Z</dcterms:modified>
</cp:coreProperties>
</file>